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E45A4B">
      <w:pPr>
        <w:jc w:val="center"/>
        <w:outlineLvl w:val="0"/>
        <w:rPr>
          <w:rFonts w:ascii="宋体" w:hAnsi="宋体" w:cs="宋体"/>
          <w:b w:val="0"/>
          <w:bCs w:val="0"/>
          <w:color w:val="auto"/>
          <w:spacing w:val="2"/>
          <w:sz w:val="36"/>
          <w:highlight w:val="none"/>
        </w:rPr>
      </w:pPr>
      <w:r>
        <w:rPr>
          <w:rFonts w:ascii="宋体" w:hAnsi="宋体" w:cs="宋体"/>
          <w:b w:val="0"/>
          <w:bCs w:val="0"/>
          <w:color w:val="auto"/>
          <w:spacing w:val="2"/>
          <w:sz w:val="36"/>
          <w:highlight w:val="none"/>
        </w:rPr>
        <w:t>资阳市精神病医院</w:t>
      </w:r>
    </w:p>
    <w:p w14:paraId="6A729967">
      <w:pPr>
        <w:jc w:val="center"/>
        <w:outlineLvl w:val="0"/>
        <w:rPr>
          <w:rFonts w:ascii="宋体" w:hAnsi="宋体" w:cs="宋体"/>
          <w:color w:val="auto"/>
          <w:spacing w:val="2"/>
          <w:sz w:val="36"/>
          <w:highlight w:val="none"/>
        </w:rPr>
      </w:pPr>
      <w:r>
        <w:rPr>
          <w:rFonts w:hint="eastAsia" w:ascii="宋体" w:hAnsi="宋体" w:cs="宋体"/>
          <w:b w:val="0"/>
          <w:bCs w:val="0"/>
          <w:color w:val="auto"/>
          <w:spacing w:val="2"/>
          <w:sz w:val="36"/>
          <w:highlight w:val="none"/>
          <w:lang w:val="en-US" w:eastAsia="zh-CN"/>
        </w:rPr>
        <w:t>2026年</w:t>
      </w:r>
      <w:r>
        <w:rPr>
          <w:rFonts w:ascii="宋体" w:hAnsi="宋体" w:cs="宋体"/>
          <w:b w:val="0"/>
          <w:bCs w:val="0"/>
          <w:color w:val="auto"/>
          <w:spacing w:val="2"/>
          <w:sz w:val="36"/>
          <w:highlight w:val="none"/>
        </w:rPr>
        <w:t>大数据管理和保存服务采购</w:t>
      </w:r>
      <w:r>
        <w:rPr>
          <w:rFonts w:ascii="宋体" w:hAnsi="宋体" w:cs="宋体"/>
          <w:color w:val="auto"/>
          <w:spacing w:val="2"/>
          <w:sz w:val="36"/>
          <w:highlight w:val="none"/>
        </w:rPr>
        <w:t>项目</w:t>
      </w:r>
      <w:r>
        <w:rPr>
          <w:rFonts w:ascii="宋体" w:hAnsi="宋体" w:cs="宋体"/>
          <w:b w:val="0"/>
          <w:bCs w:val="0"/>
          <w:color w:val="auto"/>
          <w:spacing w:val="2"/>
          <w:sz w:val="36"/>
          <w:highlight w:val="none"/>
        </w:rPr>
        <w:t>合同</w:t>
      </w:r>
    </w:p>
    <w:p w14:paraId="38C688C1">
      <w:pPr>
        <w:spacing w:before="247" w:line="360" w:lineRule="auto"/>
        <w:ind w:left="0" w:firstLine="420" w:firstLineChars="200"/>
        <w:rPr>
          <w:rFonts w:ascii="宋体" w:hAnsi="Calibri"/>
          <w:color w:val="auto"/>
          <w:highlight w:val="none"/>
        </w:rPr>
      </w:pPr>
      <w:r>
        <w:rPr>
          <w:rFonts w:ascii="宋体" w:hAnsi="宋体" w:cs="宋体"/>
          <w:color w:val="auto"/>
          <w:highlight w:val="none"/>
        </w:rPr>
        <w:t>签订地点：</w:t>
      </w:r>
    </w:p>
    <w:p w14:paraId="12E9B3C8">
      <w:pPr>
        <w:spacing w:before="247" w:line="360" w:lineRule="auto"/>
        <w:ind w:left="0" w:firstLine="420" w:firstLineChars="200"/>
        <w:rPr>
          <w:rFonts w:hint="default" w:ascii="宋体" w:hAnsi="Calibri"/>
          <w:color w:val="auto"/>
          <w:highlight w:val="none"/>
        </w:rPr>
      </w:pPr>
      <w:r>
        <w:rPr>
          <w:rFonts w:ascii="宋体" w:hAnsi="宋体" w:cs="宋体"/>
          <w:color w:val="auto"/>
          <w:highlight w:val="none"/>
        </w:rPr>
        <w:t>签订时间：</w:t>
      </w:r>
      <w:r>
        <w:rPr>
          <w:rFonts w:hint="eastAsia" w:ascii="宋体" w:hAnsi="宋体" w:cs="宋体"/>
          <w:color w:val="auto"/>
          <w:highlight w:val="none"/>
          <w:lang w:val="en-US" w:eastAsia="zh-CN"/>
        </w:rPr>
        <w:t xml:space="preserve">      </w:t>
      </w:r>
      <w:r>
        <w:rPr>
          <w:rFonts w:ascii="宋体" w:hAnsi="宋体" w:cs="宋体"/>
          <w:color w:val="auto"/>
          <w:highlight w:val="none"/>
        </w:rPr>
        <w:t>年</w:t>
      </w:r>
      <w:r>
        <w:rPr>
          <w:rFonts w:hint="eastAsia" w:ascii="宋体" w:hAnsi="宋体" w:cs="宋体"/>
          <w:color w:val="auto"/>
          <w:highlight w:val="none"/>
          <w:lang w:eastAsia="zh-CN"/>
        </w:rPr>
        <w:t>　</w:t>
      </w:r>
      <w:r>
        <w:rPr>
          <w:rFonts w:ascii="宋体" w:hAnsi="宋体" w:cs="宋体"/>
          <w:color w:val="auto"/>
          <w:highlight w:val="none"/>
        </w:rPr>
        <w:t xml:space="preserve">月 </w:t>
      </w:r>
      <w:r>
        <w:rPr>
          <w:rFonts w:hint="eastAsia" w:ascii="宋体" w:hAnsi="宋体" w:cs="宋体"/>
          <w:color w:val="auto"/>
          <w:highlight w:val="none"/>
          <w:lang w:eastAsia="zh-CN"/>
        </w:rPr>
        <w:t>　</w:t>
      </w:r>
      <w:r>
        <w:rPr>
          <w:rFonts w:ascii="宋体" w:hAnsi="宋体" w:cs="宋体"/>
          <w:color w:val="auto"/>
          <w:highlight w:val="none"/>
        </w:rPr>
        <w:t>日</w:t>
      </w:r>
    </w:p>
    <w:p w14:paraId="429A0A4A">
      <w:pPr>
        <w:spacing w:before="247" w:line="360" w:lineRule="auto"/>
        <w:ind w:left="0" w:firstLine="420" w:firstLineChars="200"/>
        <w:rPr>
          <w:rFonts w:ascii="宋体" w:hAnsi="Calibri"/>
          <w:color w:val="auto"/>
          <w:highlight w:val="none"/>
        </w:rPr>
      </w:pPr>
      <w:r>
        <w:rPr>
          <w:rFonts w:ascii="宋体" w:hAnsi="宋体" w:cs="宋体"/>
          <w:color w:val="auto"/>
          <w:highlight w:val="none"/>
        </w:rPr>
        <w:t>甲方：资阳市精神病医院</w:t>
      </w:r>
      <w:r>
        <w:rPr>
          <w:rFonts w:ascii="宋体" w:hAnsi="Calibri"/>
          <w:color w:val="auto"/>
          <w:spacing w:val="2517"/>
          <w:highlight w:val="none"/>
        </w:rPr>
        <w:t xml:space="preserve"> </w:t>
      </w:r>
      <w:r>
        <w:rPr>
          <w:rFonts w:ascii="宋体" w:hAnsi="宋体" w:cs="宋体"/>
          <w:color w:val="auto"/>
          <w:highlight w:val="none"/>
        </w:rPr>
        <w:t>（以下简称甲方）</w:t>
      </w:r>
    </w:p>
    <w:p w14:paraId="0A49A942">
      <w:pPr>
        <w:spacing w:before="247" w:line="360" w:lineRule="auto"/>
        <w:ind w:left="0" w:firstLine="420" w:firstLineChars="200"/>
        <w:rPr>
          <w:rFonts w:ascii="宋体" w:hAnsi="宋体" w:cs="宋体"/>
          <w:color w:val="auto"/>
          <w:highlight w:val="none"/>
        </w:rPr>
      </w:pPr>
      <w:r>
        <w:rPr>
          <w:rFonts w:ascii="宋体" w:hAnsi="宋体" w:cs="宋体"/>
          <w:color w:val="auto"/>
          <w:highlight w:val="none"/>
        </w:rPr>
        <w:t>地址：四川资阳市雁江区建设东路</w:t>
      </w:r>
      <w:r>
        <w:rPr>
          <w:rFonts w:ascii="宋体" w:hAnsi="Calibri"/>
          <w:color w:val="auto"/>
          <w:spacing w:val="-51"/>
          <w:highlight w:val="none"/>
        </w:rPr>
        <w:t xml:space="preserve"> </w:t>
      </w:r>
      <w:r>
        <w:rPr>
          <w:rFonts w:ascii="宋体" w:hAnsi="Calibri"/>
          <w:color w:val="auto"/>
          <w:highlight w:val="none"/>
        </w:rPr>
        <w:t>244</w:t>
      </w:r>
      <w:r>
        <w:rPr>
          <w:rFonts w:ascii="宋体" w:hAnsi="Calibri"/>
          <w:color w:val="auto"/>
          <w:spacing w:val="-52"/>
          <w:highlight w:val="none"/>
        </w:rPr>
        <w:t xml:space="preserve"> </w:t>
      </w:r>
      <w:r>
        <w:rPr>
          <w:rFonts w:ascii="宋体" w:hAnsi="宋体" w:cs="宋体"/>
          <w:color w:val="auto"/>
          <w:highlight w:val="none"/>
        </w:rPr>
        <w:t>号</w:t>
      </w:r>
    </w:p>
    <w:p w14:paraId="41FE0D28">
      <w:pPr>
        <w:spacing w:before="247" w:line="360" w:lineRule="auto"/>
        <w:ind w:left="0" w:firstLine="420" w:firstLineChars="200"/>
        <w:rPr>
          <w:rFonts w:ascii="宋体" w:hAnsi="Calibri"/>
          <w:color w:val="auto"/>
          <w:highlight w:val="none"/>
        </w:rPr>
      </w:pPr>
      <w:r>
        <w:rPr>
          <w:rFonts w:ascii="宋体" w:hAnsi="宋体" w:cs="宋体"/>
          <w:color w:val="auto"/>
          <w:highlight w:val="none"/>
        </w:rPr>
        <w:t xml:space="preserve">乙方： </w:t>
      </w:r>
      <w:r>
        <w:rPr>
          <w:rFonts w:ascii="宋体" w:hAnsi="Calibri"/>
          <w:color w:val="auto"/>
          <w:spacing w:val="523"/>
          <w:highlight w:val="none"/>
        </w:rPr>
        <w:t xml:space="preserve">  </w:t>
      </w:r>
      <w:r>
        <w:rPr>
          <w:rFonts w:ascii="宋体" w:hAnsi="宋体" w:cs="宋体"/>
          <w:color w:val="auto"/>
          <w:highlight w:val="none"/>
        </w:rPr>
        <w:t>（以下简称乙方）</w:t>
      </w:r>
    </w:p>
    <w:p w14:paraId="1BD7F3BA">
      <w:pPr>
        <w:spacing w:line="360" w:lineRule="auto"/>
        <w:ind w:firstLine="420" w:firstLineChars="200"/>
        <w:rPr>
          <w:rFonts w:ascii="宋体" w:hAnsi="宋体" w:cs="宋体"/>
          <w:color w:val="auto"/>
          <w:highlight w:val="none"/>
        </w:rPr>
      </w:pPr>
      <w:r>
        <w:rPr>
          <w:rFonts w:ascii="宋体" w:hAnsi="宋体" w:cs="宋体"/>
          <w:color w:val="auto"/>
          <w:highlight w:val="none"/>
        </w:rPr>
        <w:t>地址：</w:t>
      </w:r>
    </w:p>
    <w:p w14:paraId="4F994219">
      <w:pPr>
        <w:spacing w:line="360" w:lineRule="auto"/>
        <w:ind w:firstLine="420" w:firstLineChars="200"/>
        <w:rPr>
          <w:rFonts w:ascii="宋体" w:hAnsi="宋体" w:cs="宋体"/>
          <w:color w:val="auto"/>
          <w:highlight w:val="none"/>
        </w:rPr>
      </w:pPr>
    </w:p>
    <w:p w14:paraId="40BD7A33">
      <w:pPr>
        <w:spacing w:before="247" w:line="360" w:lineRule="auto"/>
        <w:ind w:left="480" w:firstLine="416" w:firstLineChars="200"/>
        <w:jc w:val="left"/>
        <w:rPr>
          <w:rFonts w:ascii="宋体" w:hAnsi="宋体" w:cs="宋体"/>
          <w:color w:val="auto"/>
          <w:spacing w:val="-1"/>
          <w:highlight w:val="none"/>
        </w:rPr>
      </w:pPr>
      <w:r>
        <w:rPr>
          <w:rFonts w:ascii="宋体" w:hAnsi="宋体" w:cs="宋体"/>
          <w:color w:val="auto"/>
          <w:spacing w:val="-1"/>
          <w:highlight w:val="none"/>
        </w:rPr>
        <w:t>根据《中华人民共和国政府采购法》、《中华人民共和国</w:t>
      </w:r>
      <w:r>
        <w:rPr>
          <w:rFonts w:hint="default" w:ascii="宋体" w:hAnsi="宋体" w:cs="宋体"/>
          <w:color w:val="auto"/>
          <w:spacing w:val="-1"/>
          <w:highlight w:val="none"/>
          <w:lang w:val="en-US" w:eastAsia="zh-CN"/>
        </w:rPr>
        <w:t>民法典</w:t>
      </w:r>
      <w:r>
        <w:rPr>
          <w:rFonts w:ascii="宋体" w:hAnsi="宋体" w:cs="宋体"/>
          <w:color w:val="auto"/>
          <w:spacing w:val="-1"/>
          <w:highlight w:val="none"/>
        </w:rPr>
        <w:t>》及</w:t>
      </w:r>
      <w:r>
        <w:rPr>
          <w:rFonts w:hint="eastAsia" w:ascii="宋体" w:hAnsi="宋体" w:cs="宋体"/>
          <w:color w:val="auto"/>
          <w:spacing w:val="-1"/>
          <w:highlight w:val="none"/>
          <w:lang w:eastAsia="zh-CN"/>
        </w:rPr>
        <w:t>《</w:t>
      </w:r>
      <w:r>
        <w:rPr>
          <w:rFonts w:hint="eastAsia" w:ascii="宋体" w:hAnsi="宋体" w:cs="宋体"/>
          <w:color w:val="auto"/>
          <w:spacing w:val="-1"/>
          <w:highlight w:val="none"/>
          <w:lang w:val="en-US" w:eastAsia="zh-CN"/>
        </w:rPr>
        <w:t>2026年</w:t>
      </w:r>
      <w:r>
        <w:rPr>
          <w:rFonts w:hint="eastAsia" w:ascii="宋体" w:hAnsi="宋体" w:cs="宋体"/>
          <w:color w:val="auto"/>
          <w:spacing w:val="-1"/>
          <w:highlight w:val="none"/>
        </w:rPr>
        <w:t>资阳市精神病医院大数据管理与保存服务采购项目集体</w:t>
      </w:r>
      <w:r>
        <w:rPr>
          <w:rFonts w:hint="eastAsia" w:ascii="宋体" w:hAnsi="宋体" w:cs="宋体"/>
          <w:color w:val="auto"/>
          <w:spacing w:val="-1"/>
          <w:highlight w:val="none"/>
          <w:lang w:val="en-US" w:eastAsia="zh-CN"/>
        </w:rPr>
        <w:t>谈价邀请</w:t>
      </w:r>
      <w:r>
        <w:rPr>
          <w:rFonts w:hint="eastAsia" w:ascii="宋体" w:hAnsi="宋体" w:cs="宋体"/>
          <w:color w:val="auto"/>
          <w:spacing w:val="-1"/>
          <w:highlight w:val="none"/>
        </w:rPr>
        <w:t>公告</w:t>
      </w:r>
      <w:r>
        <w:rPr>
          <w:rFonts w:hint="eastAsia" w:ascii="宋体" w:hAnsi="宋体" w:cs="宋体"/>
          <w:color w:val="auto"/>
          <w:spacing w:val="-1"/>
          <w:highlight w:val="none"/>
          <w:lang w:eastAsia="zh-CN"/>
        </w:rPr>
        <w:t>》</w:t>
      </w:r>
      <w:r>
        <w:rPr>
          <w:rFonts w:ascii="宋体" w:hAnsi="宋体" w:cs="宋体"/>
          <w:color w:val="auto"/>
          <w:spacing w:val="-1"/>
          <w:highlight w:val="none"/>
        </w:rPr>
        <w:t>、乙方的《投标文件》及《中标通知书》，甲、乙双方同意签订本合同。详细技术说明及其他有关合同项目的特定信息由合同附件予以说明，合同附件及本项目的</w:t>
      </w:r>
      <w:r>
        <w:rPr>
          <w:rFonts w:hint="eastAsia" w:ascii="宋体" w:hAnsi="宋体" w:cs="宋体"/>
          <w:color w:val="auto"/>
          <w:spacing w:val="-1"/>
          <w:highlight w:val="none"/>
          <w:lang w:val="en-US" w:eastAsia="zh-CN"/>
        </w:rPr>
        <w:t>采购</w:t>
      </w:r>
      <w:r>
        <w:rPr>
          <w:rFonts w:ascii="宋体" w:hAnsi="宋体" w:cs="宋体"/>
          <w:color w:val="auto"/>
          <w:spacing w:val="-1"/>
          <w:highlight w:val="none"/>
        </w:rPr>
        <w:t>文件、投标文件、《中标通知书》等均为本合同不可分割的部分。双方同意共同遵守如下条款：</w:t>
      </w:r>
    </w:p>
    <w:p w14:paraId="51081FBF">
      <w:pPr>
        <w:spacing w:before="0" w:line="360" w:lineRule="auto"/>
        <w:ind w:left="480" w:firstLine="424" w:firstLineChars="200"/>
        <w:outlineLvl w:val="0"/>
        <w:rPr>
          <w:rFonts w:ascii="宋体" w:hAnsi="Calibri"/>
          <w:color w:val="auto"/>
          <w:highlight w:val="none"/>
        </w:rPr>
      </w:pPr>
      <w:r>
        <w:rPr>
          <w:rFonts w:ascii="宋体" w:hAnsi="宋体" w:cs="宋体"/>
          <w:color w:val="auto"/>
          <w:spacing w:val="1"/>
          <w:highlight w:val="none"/>
        </w:rPr>
        <w:t>第一部分</w:t>
      </w:r>
      <w:r>
        <w:rPr>
          <w:rFonts w:hint="eastAsia" w:ascii="宋体" w:hAnsi="宋体" w:cs="宋体"/>
          <w:color w:val="auto"/>
          <w:spacing w:val="1"/>
          <w:highlight w:val="none"/>
          <w:lang w:val="en-US" w:eastAsia="zh-CN"/>
        </w:rPr>
        <w:t xml:space="preserve"> </w:t>
      </w:r>
      <w:r>
        <w:rPr>
          <w:rFonts w:ascii="宋体" w:hAnsi="宋体" w:cs="宋体"/>
          <w:color w:val="auto"/>
          <w:spacing w:val="1"/>
          <w:highlight w:val="none"/>
        </w:rPr>
        <w:t>合同说明</w:t>
      </w:r>
    </w:p>
    <w:p w14:paraId="52EBA437">
      <w:pPr>
        <w:spacing w:before="0" w:line="360" w:lineRule="auto"/>
        <w:ind w:left="480" w:firstLine="424" w:firstLineChars="200"/>
        <w:outlineLvl w:val="1"/>
        <w:rPr>
          <w:rFonts w:ascii="宋体" w:hAnsi="Calibri"/>
          <w:color w:val="auto"/>
          <w:highlight w:val="none"/>
        </w:rPr>
      </w:pPr>
      <w:r>
        <w:rPr>
          <w:rFonts w:ascii="宋体" w:hAnsi="Calibri"/>
          <w:color w:val="auto"/>
          <w:spacing w:val="1"/>
          <w:highlight w:val="none"/>
        </w:rPr>
        <w:t xml:space="preserve">1. </w:t>
      </w:r>
      <w:r>
        <w:rPr>
          <w:rFonts w:ascii="宋体" w:hAnsi="宋体" w:cs="宋体"/>
          <w:color w:val="auto"/>
          <w:highlight w:val="none"/>
        </w:rPr>
        <w:t>本合同书包括以下组成部分：</w:t>
      </w:r>
    </w:p>
    <w:p w14:paraId="06A7BB44">
      <w:pPr>
        <w:spacing w:before="0" w:line="360" w:lineRule="auto"/>
        <w:ind w:left="480" w:firstLine="424" w:firstLineChars="200"/>
        <w:rPr>
          <w:rFonts w:ascii="宋体" w:hAnsi="Calibri"/>
          <w:color w:val="auto"/>
          <w:highlight w:val="none"/>
        </w:rPr>
      </w:pPr>
      <w:r>
        <w:rPr>
          <w:rFonts w:ascii="宋体" w:hAnsi="Calibri"/>
          <w:color w:val="auto"/>
          <w:spacing w:val="1"/>
          <w:highlight w:val="none"/>
        </w:rPr>
        <w:t xml:space="preserve">(1) </w:t>
      </w:r>
      <w:r>
        <w:rPr>
          <w:rFonts w:ascii="宋体" w:hAnsi="宋体" w:cs="宋体"/>
          <w:color w:val="auto"/>
          <w:highlight w:val="none"/>
        </w:rPr>
        <w:t>合同说明</w:t>
      </w:r>
    </w:p>
    <w:p w14:paraId="5A329F08">
      <w:pPr>
        <w:spacing w:before="0" w:line="360" w:lineRule="auto"/>
        <w:ind w:left="480" w:firstLine="424" w:firstLineChars="200"/>
        <w:rPr>
          <w:rFonts w:ascii="宋体" w:hAnsi="Calibri"/>
          <w:color w:val="auto"/>
          <w:highlight w:val="none"/>
        </w:rPr>
      </w:pPr>
      <w:r>
        <w:rPr>
          <w:rFonts w:ascii="宋体" w:hAnsi="Calibri"/>
          <w:color w:val="auto"/>
          <w:spacing w:val="1"/>
          <w:highlight w:val="none"/>
        </w:rPr>
        <w:t xml:space="preserve">(2) </w:t>
      </w:r>
      <w:r>
        <w:rPr>
          <w:rFonts w:ascii="宋体" w:hAnsi="宋体" w:cs="宋体"/>
          <w:color w:val="auto"/>
          <w:highlight w:val="none"/>
        </w:rPr>
        <w:t>合同正文</w:t>
      </w:r>
    </w:p>
    <w:p w14:paraId="1E890F9D">
      <w:pPr>
        <w:spacing w:before="0" w:line="360" w:lineRule="auto"/>
        <w:ind w:left="480" w:firstLine="424" w:firstLineChars="200"/>
        <w:outlineLvl w:val="1"/>
        <w:rPr>
          <w:rFonts w:ascii="宋体" w:hAnsi="Calibri"/>
          <w:color w:val="auto"/>
          <w:highlight w:val="none"/>
        </w:rPr>
      </w:pPr>
      <w:r>
        <w:rPr>
          <w:rFonts w:ascii="宋体" w:hAnsi="Calibri"/>
          <w:color w:val="auto"/>
          <w:spacing w:val="1"/>
          <w:highlight w:val="none"/>
        </w:rPr>
        <w:t xml:space="preserve">2. </w:t>
      </w:r>
      <w:r>
        <w:rPr>
          <w:rFonts w:ascii="宋体" w:hAnsi="宋体" w:cs="宋体"/>
          <w:color w:val="auto"/>
          <w:spacing w:val="-1"/>
          <w:highlight w:val="none"/>
        </w:rPr>
        <w:t>本合同未尽事宜，可由双方本着合作原则以签订补充协议的方式补充约定。补充协</w:t>
      </w:r>
      <w:r>
        <w:rPr>
          <w:rFonts w:ascii="宋体" w:hAnsi="宋体" w:cs="宋体"/>
          <w:color w:val="auto"/>
          <w:highlight w:val="none"/>
        </w:rPr>
        <w:t>议需经甲乙双方签字（盖章）后方能生效，并与本合同具有同等的法律效力。</w:t>
      </w:r>
    </w:p>
    <w:p w14:paraId="4D514115">
      <w:pPr>
        <w:spacing w:before="0" w:line="360" w:lineRule="auto"/>
        <w:ind w:left="480" w:firstLine="424" w:firstLineChars="200"/>
        <w:outlineLvl w:val="1"/>
        <w:rPr>
          <w:rFonts w:ascii="宋体" w:hAnsi="Calibri"/>
          <w:color w:val="auto"/>
          <w:highlight w:val="none"/>
        </w:rPr>
      </w:pPr>
      <w:r>
        <w:rPr>
          <w:rFonts w:ascii="宋体" w:hAnsi="Calibri"/>
          <w:color w:val="auto"/>
          <w:spacing w:val="1"/>
          <w:highlight w:val="none"/>
        </w:rPr>
        <w:t xml:space="preserve">3. </w:t>
      </w:r>
      <w:r>
        <w:rPr>
          <w:rFonts w:ascii="宋体" w:hAnsi="宋体" w:cs="宋体"/>
          <w:color w:val="auto"/>
          <w:spacing w:val="-1"/>
          <w:highlight w:val="none"/>
        </w:rPr>
        <w:t>本合同履行过程中如发生争议，双方应本着友好合作的精神协商解决；如仍未能达</w:t>
      </w:r>
      <w:r>
        <w:rPr>
          <w:rFonts w:ascii="宋体" w:hAnsi="宋体" w:cs="宋体"/>
          <w:color w:val="auto"/>
          <w:highlight w:val="none"/>
        </w:rPr>
        <w:t>成共识，双方可向</w:t>
      </w:r>
      <w:r>
        <w:rPr>
          <w:rFonts w:hint="eastAsia" w:ascii="宋体" w:hAnsi="宋体" w:cs="宋体"/>
          <w:color w:val="auto"/>
          <w:highlight w:val="none"/>
          <w:lang w:val="en-US" w:eastAsia="zh-CN"/>
        </w:rPr>
        <w:t>甲方住所</w:t>
      </w:r>
      <w:r>
        <w:rPr>
          <w:rFonts w:ascii="宋体" w:hAnsi="宋体" w:cs="宋体"/>
          <w:color w:val="auto"/>
          <w:highlight w:val="none"/>
        </w:rPr>
        <w:t>地人民法院提起诉讼。</w:t>
      </w:r>
    </w:p>
    <w:p w14:paraId="265FE16A">
      <w:pPr>
        <w:spacing w:before="0" w:line="360" w:lineRule="auto"/>
        <w:ind w:left="480" w:firstLine="424" w:firstLineChars="200"/>
        <w:outlineLvl w:val="1"/>
        <w:rPr>
          <w:rFonts w:ascii="宋体" w:hAnsi="Calibri"/>
          <w:color w:val="auto"/>
          <w:highlight w:val="none"/>
        </w:rPr>
      </w:pPr>
      <w:r>
        <w:rPr>
          <w:rFonts w:ascii="宋体" w:hAnsi="Calibri"/>
          <w:color w:val="auto"/>
          <w:spacing w:val="1"/>
          <w:highlight w:val="none"/>
        </w:rPr>
        <w:t xml:space="preserve">4. </w:t>
      </w:r>
      <w:r>
        <w:rPr>
          <w:rFonts w:ascii="宋体" w:hAnsi="宋体" w:cs="宋体"/>
          <w:color w:val="auto"/>
          <w:highlight w:val="none"/>
        </w:rPr>
        <w:t>合同正文和附则中涉及名词定义：</w:t>
      </w:r>
    </w:p>
    <w:p w14:paraId="3DB3009F">
      <w:pPr>
        <w:spacing w:before="247" w:line="360" w:lineRule="auto"/>
        <w:ind w:left="480" w:firstLine="424" w:firstLineChars="200"/>
        <w:rPr>
          <w:rFonts w:ascii="宋体" w:hAnsi="宋体" w:cs="宋体"/>
          <w:color w:val="auto"/>
          <w:highlight w:val="none"/>
        </w:rPr>
      </w:pPr>
      <w:r>
        <w:rPr>
          <w:rFonts w:ascii="宋体" w:hAnsi="Calibri"/>
          <w:color w:val="auto"/>
          <w:spacing w:val="1"/>
          <w:highlight w:val="none"/>
        </w:rPr>
        <w:t>(1)</w:t>
      </w:r>
      <w:r>
        <w:rPr>
          <w:rFonts w:ascii="宋体" w:hAnsi="Calibri"/>
          <w:color w:val="auto"/>
          <w:spacing w:val="3"/>
          <w:highlight w:val="none"/>
        </w:rPr>
        <w:t xml:space="preserve"> </w:t>
      </w:r>
      <w:r>
        <w:rPr>
          <w:rFonts w:ascii="宋体" w:hAnsi="宋体" w:cs="宋体"/>
          <w:color w:val="auto"/>
          <w:spacing w:val="5"/>
          <w:highlight w:val="none"/>
        </w:rPr>
        <w:t>大数据管理和保存服务是指甲方租用属于乙方所有的云主机服务,乙方负责该服</w:t>
      </w:r>
      <w:r>
        <w:rPr>
          <w:rFonts w:ascii="宋体" w:hAnsi="宋体" w:cs="宋体"/>
          <w:color w:val="auto"/>
          <w:highlight w:val="none"/>
        </w:rPr>
        <w:t>务的硬件基本配置</w:t>
      </w:r>
      <w:r>
        <w:rPr>
          <w:rFonts w:hint="eastAsia" w:ascii="宋体" w:hAnsi="宋体" w:cs="宋体"/>
          <w:color w:val="auto"/>
          <w:highlight w:val="none"/>
          <w:lang w:eastAsia="zh-CN"/>
        </w:rPr>
        <w:t>、</w:t>
      </w:r>
      <w:r>
        <w:rPr>
          <w:rFonts w:ascii="宋体" w:hAnsi="宋体" w:cs="宋体"/>
          <w:color w:val="auto"/>
          <w:highlight w:val="none"/>
        </w:rPr>
        <w:t>云主机硬件故障的排除</w:t>
      </w:r>
      <w:r>
        <w:rPr>
          <w:rFonts w:hint="eastAsia" w:ascii="宋体" w:hAnsi="宋体" w:cs="宋体"/>
          <w:color w:val="auto"/>
          <w:highlight w:val="none"/>
          <w:lang w:eastAsia="zh-CN"/>
        </w:rPr>
        <w:t>、</w:t>
      </w:r>
      <w:r>
        <w:rPr>
          <w:rFonts w:hint="eastAsia" w:ascii="宋体" w:hAnsi="宋体" w:cs="宋体"/>
          <w:color w:val="auto"/>
          <w:highlight w:val="none"/>
          <w:lang w:val="en-US" w:eastAsia="zh-CN"/>
        </w:rPr>
        <w:t>云服务的数据及网络安全等，</w:t>
      </w:r>
      <w:r>
        <w:rPr>
          <w:rFonts w:ascii="宋体" w:hAnsi="宋体" w:cs="宋体"/>
          <w:color w:val="auto"/>
          <w:highlight w:val="none"/>
        </w:rPr>
        <w:t>甲方按照本合同的约定购买相关软件使用权。</w:t>
      </w:r>
      <w:r>
        <w:rPr>
          <w:rFonts w:ascii="宋体" w:hAnsi="宋体" w:cs="宋体"/>
          <w:color w:val="auto"/>
          <w:spacing w:val="-3"/>
          <w:highlight w:val="none"/>
        </w:rPr>
        <w:t>除非明确注明，本合同所涉及的云主机服务租用以下统称“云主机”。</w:t>
      </w:r>
      <w:r>
        <w:rPr>
          <w:rFonts w:ascii="宋体" w:hAnsi="宋体" w:cs="宋体"/>
          <w:color w:val="auto"/>
          <w:highlight w:val="none"/>
        </w:rPr>
        <w:t>本合同中“双方”仅指本合同的缔约方，即上述甲方和乙方。</w:t>
      </w:r>
    </w:p>
    <w:p w14:paraId="372E9B20">
      <w:pPr>
        <w:spacing w:before="264" w:line="360" w:lineRule="auto"/>
        <w:ind w:left="480" w:firstLine="424" w:firstLineChars="200"/>
        <w:rPr>
          <w:rFonts w:ascii="宋体" w:hAnsi="Calibri"/>
          <w:color w:val="auto"/>
          <w:highlight w:val="none"/>
        </w:rPr>
      </w:pPr>
      <w:r>
        <w:rPr>
          <w:rFonts w:ascii="宋体" w:hAnsi="Calibri"/>
          <w:color w:val="auto"/>
          <w:spacing w:val="1"/>
          <w:highlight w:val="none"/>
        </w:rPr>
        <w:t xml:space="preserve">(2) </w:t>
      </w:r>
      <w:r>
        <w:rPr>
          <w:rFonts w:ascii="宋体" w:hAnsi="宋体" w:cs="宋体"/>
          <w:color w:val="auto"/>
          <w:highlight w:val="none"/>
        </w:rPr>
        <w:t>中国法律：任何中国现行及未来颁布的法律及法规；</w:t>
      </w:r>
    </w:p>
    <w:p w14:paraId="3EAA0193">
      <w:pPr>
        <w:spacing w:before="247" w:line="360" w:lineRule="auto"/>
        <w:ind w:left="480" w:firstLine="424" w:firstLineChars="200"/>
        <w:rPr>
          <w:rFonts w:ascii="宋体" w:hAnsi="Calibri"/>
          <w:color w:val="auto"/>
          <w:highlight w:val="none"/>
        </w:rPr>
      </w:pPr>
      <w:r>
        <w:rPr>
          <w:rFonts w:ascii="宋体" w:hAnsi="Calibri"/>
          <w:color w:val="auto"/>
          <w:spacing w:val="1"/>
          <w:highlight w:val="none"/>
        </w:rPr>
        <w:t xml:space="preserve">(3) </w:t>
      </w:r>
      <w:r>
        <w:rPr>
          <w:rFonts w:ascii="宋体" w:hAnsi="宋体" w:cs="宋体"/>
          <w:color w:val="auto"/>
          <w:spacing w:val="2"/>
          <w:highlight w:val="none"/>
        </w:rPr>
        <w:t>不可抗力：在本合同期限内发生的不可预见（或者虽可预见，但其发生或后果不</w:t>
      </w:r>
      <w:r>
        <w:rPr>
          <w:rFonts w:ascii="宋体" w:hAnsi="宋体" w:cs="宋体"/>
          <w:color w:val="auto"/>
          <w:spacing w:val="-2"/>
          <w:highlight w:val="none"/>
        </w:rPr>
        <w:t>可避免）、非任何一方所能控制且使任何一方无法完全履行本合同的地震、台风、火灾、水</w:t>
      </w:r>
      <w:r>
        <w:rPr>
          <w:rFonts w:ascii="宋体" w:hAnsi="宋体" w:cs="宋体"/>
          <w:color w:val="auto"/>
          <w:highlight w:val="none"/>
        </w:rPr>
        <w:t>灾、战争、罢工、暴动、黑客攻击、电信部门技术管制或任何其它自然或人为造成的灾难。</w:t>
      </w:r>
    </w:p>
    <w:p w14:paraId="3C928C52">
      <w:pPr>
        <w:spacing w:before="247" w:line="360" w:lineRule="auto"/>
        <w:ind w:left="480" w:firstLine="424" w:firstLineChars="200"/>
        <w:rPr>
          <w:rFonts w:ascii="宋体" w:hAnsi="Calibri"/>
          <w:color w:val="auto"/>
          <w:highlight w:val="none"/>
        </w:rPr>
      </w:pPr>
      <w:r>
        <w:rPr>
          <w:rFonts w:ascii="宋体" w:hAnsi="Calibri"/>
          <w:color w:val="auto"/>
          <w:spacing w:val="1"/>
          <w:highlight w:val="none"/>
        </w:rPr>
        <w:t xml:space="preserve">(4) </w:t>
      </w:r>
      <w:r>
        <w:rPr>
          <w:rFonts w:ascii="宋体" w:hAnsi="宋体" w:cs="宋体"/>
          <w:color w:val="auto"/>
          <w:spacing w:val="2"/>
          <w:highlight w:val="none"/>
        </w:rPr>
        <w:t>商业秘密：属于一方和(或)其子公司或关联企业所有，并被该方视为商业秘密的</w:t>
      </w:r>
      <w:r>
        <w:rPr>
          <w:rFonts w:ascii="宋体" w:hAnsi="宋体" w:cs="宋体"/>
          <w:color w:val="auto"/>
          <w:spacing w:val="-7"/>
          <w:highlight w:val="none"/>
        </w:rPr>
        <w:t>技术、财务、商业（包括签署本合同所涉及代理价格、代理条件等）或任何其它方面的信息，</w:t>
      </w:r>
      <w:r>
        <w:rPr>
          <w:rFonts w:ascii="宋体" w:hAnsi="宋体" w:cs="宋体"/>
          <w:color w:val="auto"/>
          <w:highlight w:val="none"/>
        </w:rPr>
        <w:t>其具有以下特性：</w:t>
      </w:r>
    </w:p>
    <w:p w14:paraId="4A001FBD">
      <w:pPr>
        <w:spacing w:before="247" w:line="360" w:lineRule="auto"/>
        <w:ind w:left="480" w:firstLine="424" w:firstLineChars="200"/>
        <w:rPr>
          <w:rFonts w:ascii="宋体" w:hAnsi="Calibri"/>
          <w:color w:val="auto"/>
          <w:highlight w:val="none"/>
        </w:rPr>
      </w:pPr>
      <w:r>
        <w:rPr>
          <w:rFonts w:ascii="宋体" w:hAnsi="Calibri"/>
          <w:color w:val="auto"/>
          <w:spacing w:val="1"/>
          <w:highlight w:val="none"/>
        </w:rPr>
        <w:t xml:space="preserve">(a) </w:t>
      </w:r>
      <w:r>
        <w:rPr>
          <w:rFonts w:ascii="宋体" w:hAnsi="宋体" w:cs="宋体"/>
          <w:color w:val="auto"/>
          <w:highlight w:val="none"/>
        </w:rPr>
        <w:t>不为公众所知悉；</w:t>
      </w:r>
    </w:p>
    <w:p w14:paraId="04170962">
      <w:pPr>
        <w:spacing w:before="247" w:line="360" w:lineRule="auto"/>
        <w:ind w:left="480" w:firstLine="424" w:firstLineChars="200"/>
        <w:rPr>
          <w:rFonts w:ascii="宋体" w:hAnsi="Calibri"/>
          <w:color w:val="auto"/>
          <w:highlight w:val="none"/>
        </w:rPr>
      </w:pPr>
      <w:r>
        <w:rPr>
          <w:rFonts w:ascii="宋体" w:hAnsi="Calibri"/>
          <w:color w:val="auto"/>
          <w:spacing w:val="1"/>
          <w:highlight w:val="none"/>
        </w:rPr>
        <w:t xml:space="preserve">(b) </w:t>
      </w:r>
      <w:r>
        <w:rPr>
          <w:rFonts w:ascii="宋体" w:hAnsi="宋体" w:cs="宋体"/>
          <w:color w:val="auto"/>
          <w:highlight w:val="none"/>
        </w:rPr>
        <w:t>能为权利人带来经济效益；</w:t>
      </w:r>
    </w:p>
    <w:p w14:paraId="5D1D2392">
      <w:pPr>
        <w:spacing w:before="247" w:line="360" w:lineRule="auto"/>
        <w:ind w:left="480" w:firstLine="424" w:firstLineChars="200"/>
        <w:rPr>
          <w:rFonts w:ascii="宋体" w:hAnsi="Calibri"/>
          <w:color w:val="auto"/>
          <w:highlight w:val="none"/>
        </w:rPr>
      </w:pPr>
      <w:r>
        <w:rPr>
          <w:rFonts w:ascii="宋体" w:hAnsi="Calibri"/>
          <w:color w:val="auto"/>
          <w:spacing w:val="1"/>
          <w:highlight w:val="none"/>
        </w:rPr>
        <w:t xml:space="preserve">(c) </w:t>
      </w:r>
      <w:r>
        <w:rPr>
          <w:rFonts w:ascii="宋体" w:hAnsi="宋体" w:cs="宋体"/>
          <w:color w:val="auto"/>
          <w:highlight w:val="none"/>
        </w:rPr>
        <w:t>具有实用性；</w:t>
      </w:r>
    </w:p>
    <w:p w14:paraId="05D0B7B9">
      <w:pPr>
        <w:spacing w:before="247" w:line="360" w:lineRule="auto"/>
        <w:ind w:left="480" w:firstLine="424" w:firstLineChars="200"/>
        <w:rPr>
          <w:rFonts w:ascii="宋体" w:hAnsi="Calibri"/>
          <w:color w:val="auto"/>
          <w:highlight w:val="none"/>
        </w:rPr>
      </w:pPr>
      <w:r>
        <w:rPr>
          <w:rFonts w:ascii="宋体" w:hAnsi="Calibri"/>
          <w:color w:val="auto"/>
          <w:spacing w:val="1"/>
          <w:highlight w:val="none"/>
        </w:rPr>
        <w:t xml:space="preserve">(d) </w:t>
      </w:r>
      <w:r>
        <w:rPr>
          <w:rFonts w:ascii="宋体" w:hAnsi="宋体" w:cs="宋体"/>
          <w:color w:val="auto"/>
          <w:highlight w:val="none"/>
        </w:rPr>
        <w:t>被权利人视</w:t>
      </w:r>
      <w:bookmarkStart w:id="0" w:name="_GoBack"/>
      <w:bookmarkEnd w:id="0"/>
      <w:r>
        <w:rPr>
          <w:rFonts w:ascii="宋体" w:hAnsi="宋体" w:cs="宋体"/>
          <w:color w:val="auto"/>
          <w:highlight w:val="none"/>
        </w:rPr>
        <w:t>为秘密并对其采取了适当保护措施。</w:t>
      </w:r>
    </w:p>
    <w:p w14:paraId="759712FF">
      <w:pPr>
        <w:spacing w:before="247" w:line="360" w:lineRule="auto"/>
        <w:ind w:left="480" w:firstLine="424" w:firstLineChars="200"/>
        <w:rPr>
          <w:rFonts w:ascii="宋体" w:hAnsi="Calibri"/>
          <w:color w:val="auto"/>
          <w:highlight w:val="none"/>
        </w:rPr>
      </w:pPr>
      <w:r>
        <w:rPr>
          <w:rFonts w:ascii="宋体" w:hAnsi="Calibri"/>
          <w:color w:val="auto"/>
          <w:spacing w:val="1"/>
          <w:highlight w:val="none"/>
        </w:rPr>
        <w:t xml:space="preserve">(5) </w:t>
      </w:r>
      <w:r>
        <w:rPr>
          <w:rFonts w:ascii="宋体" w:hAnsi="宋体" w:cs="宋体"/>
          <w:color w:val="auto"/>
          <w:spacing w:val="-4"/>
          <w:highlight w:val="none"/>
        </w:rPr>
        <w:t>以下条款中，“用户”是指其使用</w:t>
      </w:r>
      <w:r>
        <w:rPr>
          <w:rFonts w:hint="eastAsia" w:ascii="宋体" w:hAnsi="宋体" w:cs="宋体"/>
          <w:color w:val="auto"/>
          <w:spacing w:val="-4"/>
          <w:highlight w:val="none"/>
          <w:u w:val="single"/>
          <w:lang w:val="en-US" w:eastAsia="zh-CN"/>
        </w:rPr>
        <w:t xml:space="preserve">                            </w:t>
      </w:r>
      <w:r>
        <w:rPr>
          <w:rFonts w:ascii="宋体" w:hAnsi="宋体" w:cs="宋体"/>
          <w:color w:val="auto"/>
          <w:spacing w:val="-4"/>
          <w:highlight w:val="none"/>
        </w:rPr>
        <w:t>（以下</w:t>
      </w:r>
      <w:r>
        <w:rPr>
          <w:rFonts w:ascii="宋体" w:hAnsi="宋体" w:cs="宋体"/>
          <w:color w:val="auto"/>
          <w:spacing w:val="-2"/>
          <w:highlight w:val="none"/>
        </w:rPr>
        <w:t>称“乙方”）提供的大数据管理和保存服务及网络支持服务的个人（包括自然人、个人伙伴</w:t>
      </w:r>
      <w:r>
        <w:rPr>
          <w:rFonts w:ascii="宋体" w:hAnsi="宋体" w:cs="宋体"/>
          <w:color w:val="auto"/>
          <w:spacing w:val="-3"/>
          <w:highlight w:val="none"/>
        </w:rPr>
        <w:t>和个体工商等）或者单位（包括公司、企业、合伙企业、政府机关和事业单位等）。</w:t>
      </w:r>
    </w:p>
    <w:p w14:paraId="1D7D4FF1">
      <w:pPr>
        <w:spacing w:before="247" w:line="360" w:lineRule="auto"/>
        <w:ind w:left="480" w:firstLine="420" w:firstLineChars="200"/>
        <w:rPr>
          <w:rFonts w:ascii="宋体" w:hAnsi="Calibri"/>
          <w:color w:val="auto"/>
          <w:highlight w:val="none"/>
        </w:rPr>
      </w:pPr>
      <w:r>
        <w:rPr>
          <w:rFonts w:ascii="宋体" w:hAnsi="宋体" w:cs="宋体"/>
          <w:color w:val="auto"/>
          <w:highlight w:val="none"/>
        </w:rPr>
        <w:t>（6）商业秘密必须符合相关法律的要求及界定。</w:t>
      </w:r>
    </w:p>
    <w:p w14:paraId="73351BDC">
      <w:pPr>
        <w:spacing w:before="247" w:line="360" w:lineRule="auto"/>
        <w:ind w:left="480" w:firstLine="424" w:firstLineChars="200"/>
        <w:outlineLvl w:val="0"/>
        <w:rPr>
          <w:rFonts w:ascii="宋体" w:hAnsi="Calibri"/>
          <w:color w:val="auto"/>
          <w:highlight w:val="none"/>
        </w:rPr>
      </w:pPr>
      <w:r>
        <w:rPr>
          <w:rFonts w:ascii="宋体" w:hAnsi="宋体" w:cs="宋体"/>
          <w:color w:val="auto"/>
          <w:spacing w:val="1"/>
          <w:highlight w:val="none"/>
        </w:rPr>
        <w:t>第二部分</w:t>
      </w:r>
      <w:r>
        <w:rPr>
          <w:rFonts w:ascii="宋体" w:hAnsi="Calibri"/>
          <w:color w:val="auto"/>
          <w:spacing w:val="-1"/>
          <w:highlight w:val="none"/>
        </w:rPr>
        <w:t xml:space="preserve"> </w:t>
      </w:r>
      <w:r>
        <w:rPr>
          <w:rFonts w:ascii="宋体" w:hAnsi="宋体" w:cs="宋体"/>
          <w:color w:val="auto"/>
          <w:spacing w:val="1"/>
          <w:highlight w:val="none"/>
        </w:rPr>
        <w:t>合同正文</w:t>
      </w:r>
    </w:p>
    <w:p w14:paraId="01667ECE">
      <w:pPr>
        <w:spacing w:before="247" w:line="360" w:lineRule="auto"/>
        <w:ind w:left="480" w:firstLine="420" w:firstLineChars="200"/>
        <w:outlineLvl w:val="1"/>
        <w:rPr>
          <w:rFonts w:hint="default" w:ascii="宋体" w:hAnsi="宋体" w:cs="宋体"/>
          <w:color w:val="auto"/>
          <w:highlight w:val="none"/>
          <w:lang w:val="en-US" w:eastAsia="zh-CN"/>
        </w:rPr>
      </w:pPr>
      <w:r>
        <w:rPr>
          <w:rFonts w:ascii="宋体" w:hAnsi="宋体" w:cs="宋体"/>
          <w:color w:val="auto"/>
          <w:highlight w:val="none"/>
        </w:rPr>
        <w:t>一、</w:t>
      </w:r>
      <w:r>
        <w:rPr>
          <w:rFonts w:hint="eastAsia" w:ascii="宋体" w:hAnsi="宋体" w:cs="宋体"/>
          <w:color w:val="auto"/>
          <w:highlight w:val="none"/>
          <w:lang w:val="en-US" w:eastAsia="zh-CN"/>
        </w:rPr>
        <w:t>合同内容</w:t>
      </w:r>
    </w:p>
    <w:p w14:paraId="05F5F1E0">
      <w:pPr>
        <w:spacing w:before="247" w:line="360" w:lineRule="auto"/>
        <w:ind w:left="480" w:firstLine="840" w:firstLineChars="400"/>
        <w:outlineLvl w:val="1"/>
        <w:rPr>
          <w:rFonts w:hint="eastAsia" w:ascii="宋体" w:hAnsi="宋体" w:cs="宋体"/>
          <w:color w:val="auto"/>
          <w:highlight w:val="none"/>
          <w:lang w:val="en-US" w:eastAsia="zh-CN"/>
        </w:rPr>
      </w:pPr>
      <w:r>
        <w:rPr>
          <w:rFonts w:hint="eastAsia" w:ascii="宋体" w:hAnsi="宋体" w:cs="宋体"/>
          <w:color w:val="auto"/>
          <w:highlight w:val="none"/>
          <w:lang w:val="en-US" w:eastAsia="zh-CN"/>
        </w:rPr>
        <w:t>1.甲乙双方合作内容为：乙方为甲方提供云计算、云存储及配套安全服务，提供专网3条（含1G专线2条，200M专线1条），详见附件1：《服务清单》。</w:t>
      </w:r>
    </w:p>
    <w:p w14:paraId="0C29C0A6">
      <w:pPr>
        <w:spacing w:before="247" w:line="360" w:lineRule="auto"/>
        <w:ind w:left="480" w:firstLine="840" w:firstLineChars="400"/>
        <w:outlineLvl w:val="1"/>
        <w:rPr>
          <w:rFonts w:hint="default" w:ascii="宋体" w:hAnsi="宋体" w:cs="宋体"/>
          <w:color w:val="auto"/>
          <w:highlight w:val="none"/>
          <w:lang w:val="en-US" w:eastAsia="zh-CN"/>
        </w:rPr>
      </w:pPr>
      <w:r>
        <w:rPr>
          <w:rFonts w:hint="eastAsia" w:ascii="宋体" w:hAnsi="宋体" w:cs="宋体"/>
          <w:color w:val="auto"/>
          <w:highlight w:val="none"/>
          <w:lang w:val="en-US" w:eastAsia="zh-CN"/>
        </w:rPr>
        <w:t>2.提供3种增值服务：医院业务网络季度巡检（1年提供4次巡检服务并提供巡检报告）、攻防应急演练（1次，由甲方指定时间进行并提供报告）、网络安全培训（1次，由甲方指定时间进行）。</w:t>
      </w:r>
    </w:p>
    <w:p w14:paraId="0E601B00">
      <w:pPr>
        <w:spacing w:before="247" w:line="360" w:lineRule="auto"/>
        <w:ind w:left="480" w:firstLine="420" w:firstLineChars="200"/>
        <w:rPr>
          <w:rFonts w:ascii="宋体" w:hAnsi="宋体" w:cs="宋体"/>
          <w:color w:val="auto"/>
          <w:highlight w:val="none"/>
        </w:rPr>
      </w:pPr>
      <w:r>
        <w:rPr>
          <w:rFonts w:hint="eastAsia" w:ascii="宋体" w:hAnsi="宋体" w:cs="宋体"/>
          <w:color w:val="auto"/>
          <w:highlight w:val="none"/>
          <w:lang w:val="en-US" w:eastAsia="zh-CN"/>
        </w:rPr>
        <w:t>二、</w:t>
      </w:r>
      <w:r>
        <w:rPr>
          <w:rFonts w:ascii="宋体" w:hAnsi="宋体" w:cs="宋体"/>
          <w:color w:val="auto"/>
          <w:highlight w:val="none"/>
        </w:rPr>
        <w:t>双方的权利和义务</w:t>
      </w:r>
    </w:p>
    <w:p w14:paraId="21602EC9">
      <w:pPr>
        <w:spacing w:before="247" w:line="360" w:lineRule="auto"/>
        <w:ind w:left="480" w:firstLine="420" w:firstLineChars="200"/>
        <w:outlineLvl w:val="2"/>
        <w:rPr>
          <w:rFonts w:ascii="宋体" w:hAnsi="Calibri"/>
          <w:color w:val="auto"/>
          <w:highlight w:val="none"/>
        </w:rPr>
      </w:pPr>
      <w:r>
        <w:rPr>
          <w:rFonts w:ascii="宋体" w:hAnsi="宋体" w:cs="宋体"/>
          <w:color w:val="auto"/>
          <w:highlight w:val="none"/>
        </w:rPr>
        <w:t>（一）甲方的权利和义务</w:t>
      </w:r>
    </w:p>
    <w:p w14:paraId="1E867185">
      <w:pPr>
        <w:spacing w:before="247" w:line="360" w:lineRule="auto"/>
        <w:ind w:left="480" w:firstLine="428" w:firstLineChars="200"/>
        <w:rPr>
          <w:rFonts w:hint="eastAsia" w:ascii="宋体" w:hAnsi="宋体" w:cs="宋体"/>
          <w:color w:val="auto"/>
          <w:spacing w:val="2"/>
          <w:highlight w:val="none"/>
          <w:lang w:val="en-US" w:eastAsia="zh-CN"/>
        </w:rPr>
      </w:pPr>
      <w:r>
        <w:rPr>
          <w:rFonts w:hint="eastAsia" w:ascii="宋体" w:hAnsi="宋体" w:cs="宋体"/>
          <w:color w:val="auto"/>
          <w:spacing w:val="2"/>
          <w:highlight w:val="none"/>
          <w:lang w:val="en-US" w:eastAsia="zh-CN"/>
        </w:rPr>
        <w:t>1、甲方有权对合同规定范围内乙方的服务行为进行监督和检查，拥有监管权。可随时（或定期）检查乙方的人员配置、服务过程、交付质量。对不合理的服务行为、安全漏洞、违规操作等，有权下达书面《整改通知书》，并要求乙方限期整改，未按期进行整改，自逾期之日起，每日按合同总额的万分之五向甲方支付违约金，直至整改合格之日止，违约金甲方有权从未付合同款中直接扣除。因乙方未按约定时限排除故障导致甲方产生经济损失的（包括但不限于设备损毁、业务停滞损失等），乙方承担赔偿甲方经济损失责任，同时并承担相应的法律责任。</w:t>
      </w:r>
    </w:p>
    <w:p w14:paraId="4547A39A">
      <w:pPr>
        <w:spacing w:before="247" w:line="360" w:lineRule="auto"/>
        <w:ind w:left="480" w:firstLine="428" w:firstLineChars="200"/>
        <w:rPr>
          <w:rFonts w:hint="eastAsia" w:ascii="宋体" w:hAnsi="宋体" w:cs="宋体"/>
          <w:color w:val="auto"/>
          <w:spacing w:val="2"/>
          <w:highlight w:val="none"/>
        </w:rPr>
      </w:pPr>
      <w:r>
        <w:rPr>
          <w:rFonts w:hint="eastAsia" w:ascii="宋体" w:hAnsi="宋体" w:cs="宋体"/>
          <w:color w:val="auto"/>
          <w:spacing w:val="2"/>
          <w:highlight w:val="none"/>
          <w:lang w:val="en-US" w:eastAsia="zh-CN"/>
        </w:rPr>
        <w:t>2、</w:t>
      </w:r>
      <w:r>
        <w:rPr>
          <w:rFonts w:hint="eastAsia" w:ascii="宋体" w:hAnsi="宋体" w:cs="宋体"/>
          <w:color w:val="auto"/>
          <w:spacing w:val="2"/>
          <w:highlight w:val="none"/>
        </w:rPr>
        <w:t>根据本合同规定，按时向</w:t>
      </w:r>
      <w:r>
        <w:rPr>
          <w:rFonts w:hint="eastAsia" w:ascii="宋体" w:hAnsi="宋体" w:cs="宋体"/>
          <w:color w:val="auto"/>
          <w:spacing w:val="2"/>
          <w:highlight w:val="none"/>
          <w:lang w:eastAsia="zh-CN"/>
        </w:rPr>
        <w:t>乙方</w:t>
      </w:r>
      <w:r>
        <w:rPr>
          <w:rFonts w:hint="eastAsia" w:ascii="宋体" w:hAnsi="宋体" w:cs="宋体"/>
          <w:color w:val="auto"/>
          <w:spacing w:val="2"/>
          <w:highlight w:val="none"/>
        </w:rPr>
        <w:t>支付应付服务费用。</w:t>
      </w:r>
    </w:p>
    <w:p w14:paraId="6D64129F">
      <w:pPr>
        <w:spacing w:before="247" w:line="360" w:lineRule="auto"/>
        <w:ind w:left="480" w:firstLine="428" w:firstLineChars="200"/>
        <w:rPr>
          <w:rFonts w:hint="eastAsia" w:ascii="宋体" w:hAnsi="宋体" w:cs="宋体"/>
          <w:color w:val="auto"/>
          <w:spacing w:val="2"/>
          <w:highlight w:val="none"/>
        </w:rPr>
      </w:pPr>
      <w:r>
        <w:rPr>
          <w:rFonts w:hint="eastAsia" w:ascii="宋体" w:hAnsi="宋体" w:cs="宋体"/>
          <w:color w:val="auto"/>
          <w:spacing w:val="2"/>
          <w:highlight w:val="none"/>
          <w:lang w:val="en-US" w:eastAsia="zh-CN"/>
        </w:rPr>
        <w:t>3、</w:t>
      </w:r>
      <w:r>
        <w:rPr>
          <w:rFonts w:hint="eastAsia" w:ascii="宋体" w:hAnsi="宋体" w:cs="宋体"/>
          <w:color w:val="auto"/>
          <w:spacing w:val="2"/>
          <w:highlight w:val="none"/>
        </w:rPr>
        <w:t>国家法律法规所规定由</w:t>
      </w:r>
      <w:r>
        <w:rPr>
          <w:rFonts w:hint="eastAsia" w:ascii="宋体" w:hAnsi="宋体" w:cs="宋体"/>
          <w:color w:val="auto"/>
          <w:spacing w:val="2"/>
          <w:highlight w:val="none"/>
          <w:lang w:eastAsia="zh-CN"/>
        </w:rPr>
        <w:t>甲方</w:t>
      </w:r>
      <w:r>
        <w:rPr>
          <w:rFonts w:hint="eastAsia" w:ascii="宋体" w:hAnsi="宋体" w:cs="宋体"/>
          <w:color w:val="auto"/>
          <w:spacing w:val="2"/>
          <w:highlight w:val="none"/>
        </w:rPr>
        <w:t>承担的其他责任。</w:t>
      </w:r>
    </w:p>
    <w:p w14:paraId="1E19FD23">
      <w:pPr>
        <w:spacing w:before="247" w:line="360" w:lineRule="auto"/>
        <w:ind w:left="480" w:firstLine="428" w:firstLineChars="200"/>
        <w:rPr>
          <w:rFonts w:hint="eastAsia" w:ascii="宋体" w:hAnsi="宋体" w:cs="宋体"/>
          <w:color w:val="auto"/>
          <w:spacing w:val="2"/>
          <w:highlight w:val="none"/>
          <w:lang w:val="en-US" w:eastAsia="zh-CN"/>
        </w:rPr>
      </w:pPr>
      <w:r>
        <w:rPr>
          <w:rFonts w:hint="eastAsia" w:ascii="宋体" w:hAnsi="宋体" w:cs="宋体"/>
          <w:color w:val="auto"/>
          <w:spacing w:val="2"/>
          <w:highlight w:val="none"/>
          <w:lang w:val="en-US" w:eastAsia="zh-CN"/>
        </w:rPr>
        <w:t>4、甲方有权要求乙方配合做好该设备（或接口）的数据安全管理工作。甲方发现的设备存在数据安全问题、漏洞、BUG等，有权要求乙方在约定时限内进行整改，确保数据安全。</w:t>
      </w:r>
      <w:r>
        <w:rPr>
          <w:rFonts w:hint="eastAsia" w:ascii="宋体" w:hAnsi="宋体" w:cs="宋体"/>
          <w:color w:val="auto"/>
          <w:spacing w:val="2"/>
          <w:highlight w:val="none"/>
          <w:lang w:eastAsia="zh-CN"/>
        </w:rPr>
        <w:t>甲方</w:t>
      </w:r>
      <w:r>
        <w:rPr>
          <w:rFonts w:hint="eastAsia" w:ascii="宋体" w:hAnsi="宋体" w:cs="宋体"/>
          <w:color w:val="auto"/>
          <w:spacing w:val="2"/>
          <w:highlight w:val="none"/>
        </w:rPr>
        <w:t>发现安全漏洞后，应在 24小时内书面通知</w:t>
      </w:r>
      <w:r>
        <w:rPr>
          <w:rFonts w:hint="eastAsia" w:ascii="宋体" w:hAnsi="宋体" w:cs="宋体"/>
          <w:color w:val="auto"/>
          <w:spacing w:val="2"/>
          <w:highlight w:val="none"/>
          <w:lang w:eastAsia="zh-CN"/>
        </w:rPr>
        <w:t>乙方</w:t>
      </w:r>
      <w:r>
        <w:rPr>
          <w:rFonts w:hint="eastAsia" w:ascii="宋体" w:hAnsi="宋体" w:cs="宋体"/>
          <w:color w:val="auto"/>
          <w:spacing w:val="2"/>
          <w:highlight w:val="none"/>
        </w:rPr>
        <w:t>，并提供漏洞现象及影响范围等基本信息。</w:t>
      </w:r>
    </w:p>
    <w:p w14:paraId="1BE8D154">
      <w:pPr>
        <w:spacing w:before="247" w:line="360" w:lineRule="auto"/>
        <w:ind w:left="480" w:firstLine="428" w:firstLineChars="200"/>
        <w:rPr>
          <w:rFonts w:ascii="宋体" w:hAnsi="Calibri"/>
          <w:color w:val="auto"/>
          <w:highlight w:val="none"/>
        </w:rPr>
      </w:pPr>
      <w:r>
        <w:rPr>
          <w:rFonts w:hint="eastAsia" w:ascii="宋体" w:hAnsi="宋体" w:cs="宋体"/>
          <w:color w:val="auto"/>
          <w:spacing w:val="2"/>
          <w:highlight w:val="none"/>
          <w:lang w:val="en-US" w:eastAsia="zh-CN"/>
        </w:rPr>
        <w:t>5</w:t>
      </w:r>
      <w:r>
        <w:rPr>
          <w:rFonts w:ascii="宋体" w:hAnsi="宋体" w:cs="宋体"/>
          <w:color w:val="auto"/>
          <w:spacing w:val="2"/>
          <w:highlight w:val="none"/>
        </w:rPr>
        <w:t>.</w:t>
      </w:r>
      <w:r>
        <w:rPr>
          <w:rFonts w:hint="eastAsia" w:ascii="宋体" w:hAnsi="宋体" w:cs="宋体"/>
          <w:color w:val="auto"/>
          <w:spacing w:val="2"/>
          <w:highlight w:val="none"/>
          <w:lang w:val="en-US" w:eastAsia="zh-CN"/>
        </w:rPr>
        <w:t xml:space="preserve"> </w:t>
      </w:r>
      <w:r>
        <w:rPr>
          <w:rFonts w:ascii="宋体" w:hAnsi="宋体" w:cs="宋体"/>
          <w:color w:val="auto"/>
          <w:spacing w:val="2"/>
          <w:highlight w:val="none"/>
        </w:rPr>
        <w:t>甲方在此保证所填写的用户信息是真实、准确、完整的，并且没有任何引人误解的</w:t>
      </w:r>
      <w:r>
        <w:rPr>
          <w:rFonts w:ascii="宋体" w:hAnsi="宋体" w:cs="宋体"/>
          <w:color w:val="auto"/>
          <w:spacing w:val="1"/>
          <w:highlight w:val="none"/>
        </w:rPr>
        <w:t>陈述。</w:t>
      </w:r>
    </w:p>
    <w:p w14:paraId="2908E378">
      <w:pPr>
        <w:spacing w:before="247" w:line="360" w:lineRule="auto"/>
        <w:ind w:left="480" w:firstLine="424" w:firstLineChars="200"/>
        <w:rPr>
          <w:rFonts w:ascii="宋体" w:hAnsi="Calibri"/>
          <w:color w:val="auto"/>
          <w:highlight w:val="none"/>
        </w:rPr>
      </w:pPr>
      <w:r>
        <w:rPr>
          <w:rFonts w:hint="eastAsia" w:ascii="宋体" w:hAnsi="Calibri"/>
          <w:color w:val="auto"/>
          <w:spacing w:val="1"/>
          <w:highlight w:val="none"/>
          <w:lang w:val="en-US" w:eastAsia="zh-CN"/>
        </w:rPr>
        <w:t>6</w:t>
      </w:r>
      <w:r>
        <w:rPr>
          <w:rFonts w:ascii="宋体" w:hAnsi="Calibri"/>
          <w:color w:val="auto"/>
          <w:spacing w:val="1"/>
          <w:highlight w:val="none"/>
        </w:rPr>
        <w:t xml:space="preserve">. </w:t>
      </w:r>
      <w:r>
        <w:rPr>
          <w:rFonts w:ascii="宋体" w:hAnsi="宋体" w:cs="宋体"/>
          <w:color w:val="auto"/>
          <w:spacing w:val="-5"/>
          <w:highlight w:val="none"/>
        </w:rPr>
        <w:t>甲方不得将云主机用作代理服务器（Proxy）。</w:t>
      </w:r>
    </w:p>
    <w:p w14:paraId="67FC3225">
      <w:pPr>
        <w:spacing w:before="247" w:line="360" w:lineRule="auto"/>
        <w:ind w:left="480" w:firstLine="424" w:firstLineChars="200"/>
        <w:rPr>
          <w:rFonts w:ascii="宋体" w:hAnsi="Calibri"/>
          <w:color w:val="auto"/>
          <w:highlight w:val="none"/>
        </w:rPr>
      </w:pPr>
      <w:r>
        <w:rPr>
          <w:rFonts w:hint="eastAsia" w:ascii="宋体" w:hAnsi="Calibri"/>
          <w:color w:val="auto"/>
          <w:spacing w:val="1"/>
          <w:highlight w:val="none"/>
          <w:lang w:val="en-US" w:eastAsia="zh-CN"/>
        </w:rPr>
        <w:t>7</w:t>
      </w:r>
      <w:r>
        <w:rPr>
          <w:rFonts w:ascii="宋体" w:hAnsi="Calibri"/>
          <w:color w:val="auto"/>
          <w:spacing w:val="1"/>
          <w:highlight w:val="none"/>
        </w:rPr>
        <w:t>.</w:t>
      </w:r>
      <w:r>
        <w:rPr>
          <w:rFonts w:ascii="宋体" w:hAnsi="Calibri"/>
          <w:color w:val="auto"/>
          <w:spacing w:val="5"/>
          <w:highlight w:val="none"/>
        </w:rPr>
        <w:t xml:space="preserve"> </w:t>
      </w:r>
      <w:r>
        <w:rPr>
          <w:rFonts w:ascii="宋体" w:hAnsi="宋体" w:cs="宋体"/>
          <w:color w:val="auto"/>
          <w:spacing w:val="5"/>
          <w:highlight w:val="none"/>
        </w:rPr>
        <w:t>如果甲方利用乙方提供的云主机进行的经营活动需要获得国家有关部门的认可或</w:t>
      </w:r>
      <w:r>
        <w:rPr>
          <w:rFonts w:ascii="宋体" w:hAnsi="宋体" w:cs="宋体"/>
          <w:color w:val="auto"/>
          <w:spacing w:val="-2"/>
          <w:highlight w:val="none"/>
        </w:rPr>
        <w:t>批准的，必须获得该有关的认可或批准。特别是，甲方网站必须办理非经营性</w:t>
      </w:r>
      <w:r>
        <w:rPr>
          <w:rFonts w:ascii="宋体" w:hAnsi="Calibri"/>
          <w:color w:val="auto"/>
          <w:spacing w:val="-51"/>
          <w:highlight w:val="none"/>
        </w:rPr>
        <w:t xml:space="preserve"> </w:t>
      </w:r>
      <w:r>
        <w:rPr>
          <w:rFonts w:ascii="宋体" w:hAnsi="Calibri"/>
          <w:color w:val="auto"/>
          <w:highlight w:val="none"/>
        </w:rPr>
        <w:t>ICP</w:t>
      </w:r>
      <w:r>
        <w:rPr>
          <w:rFonts w:ascii="宋体" w:hAnsi="Calibri"/>
          <w:color w:val="auto"/>
          <w:spacing w:val="-54"/>
          <w:highlight w:val="none"/>
        </w:rPr>
        <w:t xml:space="preserve"> </w:t>
      </w:r>
      <w:r>
        <w:rPr>
          <w:rFonts w:ascii="宋体" w:hAnsi="宋体" w:cs="宋体"/>
          <w:color w:val="auto"/>
          <w:spacing w:val="-6"/>
          <w:highlight w:val="none"/>
        </w:rPr>
        <w:t>备案，并</w:t>
      </w:r>
      <w:r>
        <w:rPr>
          <w:rFonts w:ascii="宋体" w:hAnsi="宋体" w:cs="宋体"/>
          <w:color w:val="auto"/>
          <w:spacing w:val="-2"/>
          <w:highlight w:val="none"/>
        </w:rPr>
        <w:t>保证所提交的所有备案信息真实有效，在备案信息发生变化时及时在备案系统中提交更新信息。如甲方网站为经营性网站，还应自行在当地通信管理部门办理经营性</w:t>
      </w:r>
      <w:r>
        <w:rPr>
          <w:rFonts w:ascii="宋体" w:hAnsi="Calibri"/>
          <w:color w:val="auto"/>
          <w:spacing w:val="-51"/>
          <w:highlight w:val="none"/>
        </w:rPr>
        <w:t xml:space="preserve"> </w:t>
      </w:r>
      <w:r>
        <w:rPr>
          <w:rFonts w:ascii="宋体" w:hAnsi="Calibri"/>
          <w:color w:val="auto"/>
          <w:spacing w:val="-1"/>
          <w:highlight w:val="none"/>
        </w:rPr>
        <w:t>ICP</w:t>
      </w:r>
      <w:r>
        <w:rPr>
          <w:rFonts w:ascii="宋体" w:hAnsi="Calibri"/>
          <w:color w:val="auto"/>
          <w:spacing w:val="-52"/>
          <w:highlight w:val="none"/>
        </w:rPr>
        <w:t xml:space="preserve"> </w:t>
      </w:r>
      <w:r>
        <w:rPr>
          <w:rFonts w:ascii="宋体" w:hAnsi="宋体" w:cs="宋体"/>
          <w:color w:val="auto"/>
          <w:spacing w:val="-5"/>
          <w:highlight w:val="none"/>
        </w:rPr>
        <w:t>许可证，用户</w:t>
      </w:r>
      <w:r>
        <w:rPr>
          <w:rFonts w:ascii="宋体" w:hAnsi="宋体" w:cs="宋体"/>
          <w:color w:val="auto"/>
          <w:spacing w:val="1"/>
          <w:highlight w:val="none"/>
        </w:rPr>
        <w:t>如开办</w:t>
      </w:r>
      <w:r>
        <w:rPr>
          <w:rFonts w:ascii="宋体" w:hAnsi="Calibri"/>
          <w:color w:val="auto"/>
          <w:spacing w:val="-2"/>
          <w:highlight w:val="none"/>
        </w:rPr>
        <w:t xml:space="preserve"> </w:t>
      </w:r>
      <w:r>
        <w:rPr>
          <w:rFonts w:ascii="宋体" w:hAnsi="Calibri"/>
          <w:color w:val="auto"/>
          <w:spacing w:val="1"/>
          <w:highlight w:val="none"/>
        </w:rPr>
        <w:t>BBS</w:t>
      </w:r>
      <w:r>
        <w:rPr>
          <w:rFonts w:ascii="宋体" w:hAnsi="Calibri"/>
          <w:color w:val="auto"/>
          <w:spacing w:val="-2"/>
          <w:highlight w:val="none"/>
        </w:rPr>
        <w:t xml:space="preserve"> </w:t>
      </w:r>
      <w:r>
        <w:rPr>
          <w:rFonts w:ascii="宋体" w:hAnsi="宋体" w:cs="宋体"/>
          <w:color w:val="auto"/>
          <w:highlight w:val="none"/>
        </w:rPr>
        <w:t>等电子公告服务以及新闻等栏目也需要根据相关法规政策要求获得批准或进行登记备案手续。甲方违反本条款的，乙方或相关部门将有权注销甲方的备案和/或关闭甲方</w:t>
      </w:r>
      <w:r>
        <w:rPr>
          <w:rFonts w:ascii="宋体" w:hAnsi="宋体" w:cs="宋体"/>
          <w:color w:val="auto"/>
          <w:spacing w:val="-2"/>
          <w:highlight w:val="none"/>
        </w:rPr>
        <w:t>云主机，同时乙方已收取的甲方的费用将不予退款。如因甲方违反本条款而给乙方造成损失</w:t>
      </w:r>
      <w:r>
        <w:rPr>
          <w:rFonts w:ascii="宋体" w:hAnsi="宋体" w:cs="宋体"/>
          <w:color w:val="auto"/>
          <w:spacing w:val="-3"/>
          <w:highlight w:val="none"/>
        </w:rPr>
        <w:t>的（包括但不限于工业和信息化部等有关部门的罚金等），甲方还应对乙方进行赔偿。</w:t>
      </w:r>
    </w:p>
    <w:p w14:paraId="617D4606">
      <w:pPr>
        <w:spacing w:before="247" w:line="360" w:lineRule="auto"/>
        <w:ind w:left="480" w:firstLine="424" w:firstLineChars="200"/>
        <w:rPr>
          <w:rFonts w:ascii="宋体" w:hAnsi="Calibri"/>
          <w:color w:val="auto"/>
          <w:highlight w:val="none"/>
        </w:rPr>
      </w:pPr>
      <w:r>
        <w:rPr>
          <w:rFonts w:hint="eastAsia" w:ascii="宋体" w:hAnsi="Calibri"/>
          <w:color w:val="auto"/>
          <w:spacing w:val="1"/>
          <w:highlight w:val="none"/>
          <w:lang w:val="en-US" w:eastAsia="zh-CN"/>
        </w:rPr>
        <w:t>8</w:t>
      </w:r>
      <w:r>
        <w:rPr>
          <w:rFonts w:ascii="宋体" w:hAnsi="Calibri"/>
          <w:color w:val="auto"/>
          <w:spacing w:val="1"/>
          <w:highlight w:val="none"/>
        </w:rPr>
        <w:t xml:space="preserve">. </w:t>
      </w:r>
      <w:r>
        <w:rPr>
          <w:rFonts w:ascii="宋体" w:hAnsi="宋体" w:cs="宋体"/>
          <w:color w:val="auto"/>
          <w:spacing w:val="2"/>
          <w:highlight w:val="none"/>
        </w:rPr>
        <w:t>甲方如果在云主机上安装软件，所需要的软件版权/许可/使用权由甲方自行解决。</w:t>
      </w:r>
    </w:p>
    <w:p w14:paraId="0CA74F3F">
      <w:pPr>
        <w:spacing w:before="247" w:line="360" w:lineRule="auto"/>
        <w:ind w:left="480" w:firstLine="424" w:firstLineChars="200"/>
        <w:rPr>
          <w:rFonts w:ascii="宋体" w:hAnsi="Calibri"/>
          <w:color w:val="auto"/>
          <w:highlight w:val="none"/>
        </w:rPr>
      </w:pPr>
      <w:r>
        <w:rPr>
          <w:rFonts w:hint="eastAsia" w:ascii="宋体" w:hAnsi="Calibri"/>
          <w:color w:val="auto"/>
          <w:spacing w:val="1"/>
          <w:highlight w:val="none"/>
          <w:lang w:val="en-US" w:eastAsia="zh-CN"/>
        </w:rPr>
        <w:t>9</w:t>
      </w:r>
      <w:r>
        <w:rPr>
          <w:rFonts w:ascii="宋体" w:hAnsi="Calibri"/>
          <w:color w:val="auto"/>
          <w:spacing w:val="1"/>
          <w:highlight w:val="none"/>
        </w:rPr>
        <w:t xml:space="preserve">. </w:t>
      </w:r>
      <w:r>
        <w:rPr>
          <w:rFonts w:ascii="宋体" w:hAnsi="宋体" w:cs="宋体"/>
          <w:color w:val="auto"/>
          <w:spacing w:val="2"/>
          <w:highlight w:val="none"/>
        </w:rPr>
        <w:t>甲方对使用云主机所引起的任何经济、政治、法律等责任负完全责任。甲方同意，</w:t>
      </w:r>
      <w:r>
        <w:rPr>
          <w:rFonts w:ascii="宋体" w:hAnsi="宋体" w:cs="宋体"/>
          <w:color w:val="auto"/>
          <w:spacing w:val="-5"/>
          <w:highlight w:val="none"/>
        </w:rPr>
        <w:t>如发生上述事件，与乙方没有任何关系，乙方也不应对此或对第三方承担任何责任或者义务。</w:t>
      </w:r>
    </w:p>
    <w:p w14:paraId="059E0375">
      <w:pPr>
        <w:spacing w:before="247" w:line="360" w:lineRule="auto"/>
        <w:ind w:left="480" w:firstLine="424" w:firstLineChars="200"/>
        <w:rPr>
          <w:rFonts w:ascii="宋体" w:hAnsi="Calibri"/>
          <w:color w:val="auto"/>
          <w:highlight w:val="none"/>
        </w:rPr>
      </w:pPr>
      <w:r>
        <w:rPr>
          <w:rFonts w:hint="eastAsia" w:ascii="宋体" w:hAnsi="Calibri"/>
          <w:color w:val="auto"/>
          <w:spacing w:val="1"/>
          <w:highlight w:val="none"/>
          <w:lang w:val="en-US" w:eastAsia="zh-CN"/>
        </w:rPr>
        <w:t>10</w:t>
      </w:r>
      <w:r>
        <w:rPr>
          <w:rFonts w:ascii="宋体" w:hAnsi="Calibri"/>
          <w:color w:val="auto"/>
          <w:spacing w:val="1"/>
          <w:highlight w:val="none"/>
        </w:rPr>
        <w:t xml:space="preserve">. </w:t>
      </w:r>
      <w:r>
        <w:rPr>
          <w:rFonts w:ascii="宋体" w:hAnsi="宋体" w:cs="宋体"/>
          <w:color w:val="auto"/>
          <w:spacing w:val="-1"/>
          <w:highlight w:val="none"/>
        </w:rPr>
        <w:t>甲方对甲方自己存放在云主机上的数据的</w:t>
      </w:r>
      <w:r>
        <w:rPr>
          <w:rFonts w:hint="eastAsia" w:ascii="宋体" w:hAnsi="宋体" w:cs="宋体"/>
          <w:color w:val="auto"/>
          <w:spacing w:val="-1"/>
          <w:highlight w:val="none"/>
          <w:lang w:val="en-US" w:eastAsia="zh-CN"/>
        </w:rPr>
        <w:t>安全性、</w:t>
      </w:r>
      <w:r>
        <w:rPr>
          <w:rFonts w:ascii="宋体" w:hAnsi="宋体" w:cs="宋体"/>
          <w:color w:val="auto"/>
          <w:spacing w:val="-1"/>
          <w:highlight w:val="none"/>
        </w:rPr>
        <w:t>完整性和保密性负责，甲方应为自己的关</w:t>
      </w:r>
      <w:r>
        <w:rPr>
          <w:rFonts w:ascii="宋体" w:hAnsi="宋体" w:cs="宋体"/>
          <w:color w:val="auto"/>
          <w:highlight w:val="none"/>
        </w:rPr>
        <w:t>键性数据进行定期备份。</w:t>
      </w:r>
    </w:p>
    <w:p w14:paraId="3AA6575D">
      <w:pPr>
        <w:spacing w:before="247" w:line="360" w:lineRule="auto"/>
        <w:ind w:left="480" w:firstLine="424" w:firstLineChars="200"/>
        <w:rPr>
          <w:rFonts w:ascii="宋体" w:hAnsi="Calibri"/>
          <w:color w:val="auto"/>
          <w:highlight w:val="none"/>
        </w:rPr>
      </w:pPr>
      <w:r>
        <w:rPr>
          <w:rFonts w:hint="eastAsia" w:ascii="宋体" w:hAnsi="Calibri"/>
          <w:color w:val="auto"/>
          <w:spacing w:val="1"/>
          <w:highlight w:val="none"/>
          <w:lang w:val="en-US" w:eastAsia="zh-CN"/>
        </w:rPr>
        <w:t>12</w:t>
      </w:r>
      <w:r>
        <w:rPr>
          <w:rFonts w:ascii="宋体" w:hAnsi="Calibri"/>
          <w:color w:val="auto"/>
          <w:spacing w:val="1"/>
          <w:highlight w:val="none"/>
        </w:rPr>
        <w:t xml:space="preserve">. </w:t>
      </w:r>
      <w:r>
        <w:rPr>
          <w:rFonts w:ascii="宋体" w:hAnsi="宋体" w:cs="宋体"/>
          <w:color w:val="auto"/>
          <w:spacing w:val="-1"/>
          <w:highlight w:val="none"/>
        </w:rPr>
        <w:t>除非双方另有书面约定，甲方承认乙方向甲方提供的任何资料、软件、数据等的权</w:t>
      </w:r>
      <w:r>
        <w:rPr>
          <w:rFonts w:ascii="宋体" w:hAnsi="宋体" w:cs="宋体"/>
          <w:color w:val="auto"/>
          <w:spacing w:val="-2"/>
          <w:highlight w:val="none"/>
        </w:rPr>
        <w:t>利属于乙方，甲方无权复制、传播、转让、许可或提供他人使用这些资源，否则应承担相应</w:t>
      </w:r>
      <w:r>
        <w:rPr>
          <w:rFonts w:ascii="宋体" w:hAnsi="宋体" w:cs="宋体"/>
          <w:color w:val="auto"/>
          <w:spacing w:val="1"/>
          <w:highlight w:val="none"/>
        </w:rPr>
        <w:t>的责任。</w:t>
      </w:r>
    </w:p>
    <w:p w14:paraId="204C530B">
      <w:pPr>
        <w:spacing w:before="247" w:line="360" w:lineRule="auto"/>
        <w:ind w:left="480" w:firstLine="420" w:firstLineChars="200"/>
        <w:rPr>
          <w:rFonts w:ascii="宋体" w:hAnsi="Calibri"/>
          <w:color w:val="auto"/>
          <w:highlight w:val="none"/>
        </w:rPr>
      </w:pPr>
      <w:r>
        <w:rPr>
          <w:rFonts w:hint="eastAsia" w:ascii="宋体" w:hAnsi="宋体" w:cs="宋体"/>
          <w:color w:val="auto"/>
          <w:highlight w:val="none"/>
          <w:lang w:val="en-US" w:eastAsia="zh-CN"/>
        </w:rPr>
        <w:t>11</w:t>
      </w:r>
      <w:r>
        <w:rPr>
          <w:rFonts w:ascii="宋体" w:hAnsi="宋体" w:cs="宋体"/>
          <w:color w:val="auto"/>
          <w:highlight w:val="none"/>
        </w:rPr>
        <w:t>.</w:t>
      </w:r>
      <w:r>
        <w:rPr>
          <w:rFonts w:hint="eastAsia" w:ascii="宋体" w:hAnsi="宋体" w:cs="宋体"/>
          <w:color w:val="auto"/>
          <w:highlight w:val="none"/>
          <w:lang w:val="en-US" w:eastAsia="zh-CN"/>
        </w:rPr>
        <w:t>如达成支付条件，</w:t>
      </w:r>
      <w:r>
        <w:rPr>
          <w:rFonts w:ascii="宋体" w:hAnsi="宋体" w:cs="宋体"/>
          <w:color w:val="auto"/>
          <w:highlight w:val="none"/>
        </w:rPr>
        <w:t>甲方应按时向乙方交纳本合同约定的费用。</w:t>
      </w:r>
    </w:p>
    <w:p w14:paraId="49673485">
      <w:pPr>
        <w:spacing w:before="247" w:line="360" w:lineRule="auto"/>
        <w:ind w:left="480" w:firstLine="416" w:firstLineChars="200"/>
        <w:rPr>
          <w:rFonts w:hint="default" w:ascii="宋体" w:hAnsi="宋体" w:cs="宋体"/>
          <w:color w:val="auto"/>
          <w:spacing w:val="-5"/>
          <w:highlight w:val="none"/>
        </w:rPr>
      </w:pPr>
      <w:r>
        <w:rPr>
          <w:rFonts w:ascii="宋体" w:hAnsi="宋体" w:cs="宋体"/>
          <w:color w:val="auto"/>
          <w:spacing w:val="-1"/>
          <w:highlight w:val="none"/>
        </w:rPr>
        <w:t>1</w:t>
      </w:r>
      <w:r>
        <w:rPr>
          <w:rFonts w:hint="eastAsia" w:ascii="宋体" w:hAnsi="宋体" w:cs="宋体"/>
          <w:color w:val="auto"/>
          <w:spacing w:val="-1"/>
          <w:highlight w:val="none"/>
          <w:lang w:val="en-US" w:eastAsia="zh-CN"/>
        </w:rPr>
        <w:t>2</w:t>
      </w:r>
      <w:r>
        <w:rPr>
          <w:rFonts w:ascii="宋体" w:hAnsi="宋体" w:cs="宋体"/>
          <w:color w:val="auto"/>
          <w:spacing w:val="-1"/>
          <w:highlight w:val="none"/>
        </w:rPr>
        <w:t>.</w:t>
      </w:r>
      <w:r>
        <w:rPr>
          <w:rFonts w:hint="default" w:ascii="宋体" w:hAnsi="宋体" w:cs="宋体"/>
          <w:color w:val="auto"/>
          <w:spacing w:val="-5"/>
          <w:highlight w:val="none"/>
        </w:rPr>
        <w:t>甲方应妥善保管乙方因本业务需要放置于乙方办公场地内的所有设备及线路，</w:t>
      </w:r>
      <w:r>
        <w:rPr>
          <w:rFonts w:hint="eastAsia" w:ascii="宋体" w:hAnsi="宋体" w:cs="宋体"/>
          <w:color w:val="auto"/>
          <w:spacing w:val="-5"/>
          <w:highlight w:val="none"/>
          <w:lang w:val="en-US" w:eastAsia="zh-CN"/>
        </w:rPr>
        <w:t>如</w:t>
      </w:r>
      <w:r>
        <w:rPr>
          <w:rFonts w:ascii="宋体" w:hAnsi="宋体" w:cs="宋体"/>
          <w:color w:val="auto"/>
          <w:spacing w:val="-5"/>
          <w:highlight w:val="none"/>
        </w:rPr>
        <w:t>因</w:t>
      </w:r>
      <w:r>
        <w:rPr>
          <w:rFonts w:hint="eastAsia" w:ascii="宋体" w:hAnsi="宋体" w:cs="宋体"/>
          <w:color w:val="auto"/>
          <w:spacing w:val="-5"/>
          <w:highlight w:val="none"/>
          <w:lang w:val="en-US" w:eastAsia="zh-CN"/>
        </w:rPr>
        <w:t>甲</w:t>
      </w:r>
      <w:r>
        <w:rPr>
          <w:rFonts w:ascii="宋体" w:hAnsi="宋体" w:cs="宋体"/>
          <w:color w:val="auto"/>
          <w:spacing w:val="-5"/>
          <w:highlight w:val="none"/>
        </w:rPr>
        <w:t>方操作不当或违反本协议约定，导致</w:t>
      </w:r>
      <w:r>
        <w:rPr>
          <w:rFonts w:hint="eastAsia" w:ascii="宋体" w:hAnsi="宋体" w:cs="宋体"/>
          <w:color w:val="auto"/>
          <w:spacing w:val="-5"/>
          <w:highlight w:val="none"/>
          <w:lang w:val="en-US" w:eastAsia="zh-CN"/>
        </w:rPr>
        <w:t>损坏，甲</w:t>
      </w:r>
      <w:r>
        <w:rPr>
          <w:rFonts w:ascii="宋体" w:hAnsi="宋体" w:cs="宋体"/>
          <w:color w:val="auto"/>
          <w:spacing w:val="-5"/>
          <w:highlight w:val="none"/>
        </w:rPr>
        <w:t>方应</w:t>
      </w:r>
      <w:r>
        <w:rPr>
          <w:rFonts w:hint="default" w:ascii="宋体" w:hAnsi="宋体" w:cs="宋体"/>
          <w:color w:val="auto"/>
          <w:spacing w:val="-5"/>
          <w:highlight w:val="none"/>
        </w:rPr>
        <w:t>承担由此产生的全部维修费用，将设备修复至正常可用状态。若设备无法修复，</w:t>
      </w:r>
      <w:r>
        <w:rPr>
          <w:rFonts w:hint="eastAsia" w:ascii="宋体" w:hAnsi="宋体" w:cs="宋体"/>
          <w:color w:val="auto"/>
          <w:spacing w:val="-5"/>
          <w:highlight w:val="none"/>
          <w:lang w:val="en-US" w:eastAsia="zh-CN"/>
        </w:rPr>
        <w:t>甲</w:t>
      </w:r>
      <w:r>
        <w:rPr>
          <w:rFonts w:hint="default" w:ascii="宋体" w:hAnsi="宋体" w:cs="宋体"/>
          <w:color w:val="auto"/>
          <w:spacing w:val="-5"/>
          <w:highlight w:val="none"/>
        </w:rPr>
        <w:t>方应按照设备损坏时的市场</w:t>
      </w:r>
      <w:r>
        <w:rPr>
          <w:rFonts w:hint="eastAsia" w:ascii="宋体" w:hAnsi="宋体" w:cs="宋体"/>
          <w:color w:val="auto"/>
          <w:spacing w:val="-5"/>
          <w:highlight w:val="none"/>
          <w:lang w:val="en-US" w:eastAsia="zh-CN"/>
        </w:rPr>
        <w:t>价格</w:t>
      </w:r>
      <w:r>
        <w:rPr>
          <w:rFonts w:hint="default" w:ascii="宋体" w:hAnsi="宋体" w:cs="宋体"/>
          <w:color w:val="auto"/>
          <w:spacing w:val="-5"/>
          <w:highlight w:val="none"/>
        </w:rPr>
        <w:t>成本进行赔偿，并承担设备维修期间（或重置期间）造成的直接业务损失。</w:t>
      </w:r>
    </w:p>
    <w:p w14:paraId="22601277">
      <w:pPr>
        <w:spacing w:before="247" w:line="360" w:lineRule="auto"/>
        <w:ind w:left="480" w:firstLine="420" w:firstLineChars="200"/>
        <w:outlineLvl w:val="2"/>
        <w:rPr>
          <w:rFonts w:ascii="宋体" w:hAnsi="Calibri"/>
          <w:color w:val="auto"/>
          <w:highlight w:val="none"/>
        </w:rPr>
      </w:pPr>
      <w:r>
        <w:rPr>
          <w:rFonts w:ascii="宋体" w:hAnsi="宋体" w:cs="宋体"/>
          <w:color w:val="auto"/>
          <w:highlight w:val="none"/>
        </w:rPr>
        <w:t>（二）乙方的权利和义务</w:t>
      </w:r>
    </w:p>
    <w:p w14:paraId="71DA659D">
      <w:pPr>
        <w:spacing w:before="247" w:line="360" w:lineRule="auto"/>
        <w:ind w:left="420" w:firstLine="424" w:firstLineChars="200"/>
        <w:rPr>
          <w:rFonts w:ascii="宋体" w:hAnsi="Calibri"/>
          <w:color w:val="auto"/>
          <w:highlight w:val="none"/>
        </w:rPr>
      </w:pPr>
      <w:r>
        <w:rPr>
          <w:rFonts w:ascii="宋体" w:hAnsi="Calibri"/>
          <w:color w:val="auto"/>
          <w:spacing w:val="1"/>
          <w:highlight w:val="none"/>
        </w:rPr>
        <w:t xml:space="preserve">1. </w:t>
      </w:r>
      <w:r>
        <w:rPr>
          <w:rFonts w:ascii="宋体" w:hAnsi="宋体" w:cs="宋体"/>
          <w:color w:val="auto"/>
          <w:highlight w:val="none"/>
        </w:rPr>
        <w:t>对本合同规定的委托服务范围内的项目享有管理权及服务义务。</w:t>
      </w:r>
    </w:p>
    <w:p w14:paraId="3BDD6380">
      <w:pPr>
        <w:spacing w:before="247" w:line="360" w:lineRule="auto"/>
        <w:ind w:left="420" w:firstLine="420" w:firstLineChars="200"/>
        <w:rPr>
          <w:rFonts w:ascii="宋体" w:hAnsi="Calibri"/>
          <w:color w:val="auto"/>
          <w:highlight w:val="none"/>
        </w:rPr>
      </w:pPr>
      <w:r>
        <w:rPr>
          <w:rFonts w:ascii="宋体" w:hAnsi="宋体" w:cs="宋体"/>
          <w:color w:val="auto"/>
          <w:highlight w:val="none"/>
        </w:rPr>
        <w:t>2、根据本合同的规定向甲方收取相关服务费用，并有权在本项目管理范围内管理及合</w:t>
      </w:r>
      <w:r>
        <w:rPr>
          <w:rFonts w:ascii="宋体" w:hAnsi="宋体" w:cs="宋体"/>
          <w:color w:val="auto"/>
          <w:spacing w:val="1"/>
          <w:highlight w:val="none"/>
        </w:rPr>
        <w:t>理使用。</w:t>
      </w:r>
    </w:p>
    <w:p w14:paraId="5B40F593">
      <w:pPr>
        <w:spacing w:before="247" w:line="360" w:lineRule="auto"/>
        <w:ind w:left="420" w:firstLine="420" w:firstLineChars="200"/>
        <w:rPr>
          <w:rFonts w:ascii="宋体" w:hAnsi="Calibri"/>
          <w:color w:val="auto"/>
          <w:highlight w:val="none"/>
        </w:rPr>
      </w:pPr>
      <w:r>
        <w:rPr>
          <w:rFonts w:ascii="宋体" w:hAnsi="宋体" w:cs="宋体"/>
          <w:color w:val="auto"/>
          <w:highlight w:val="none"/>
        </w:rPr>
        <w:t>3.按照本合同内容为甲方提供</w:t>
      </w:r>
      <w:r>
        <w:rPr>
          <w:rFonts w:hint="eastAsia" w:ascii="宋体" w:hAnsi="宋体" w:cs="宋体"/>
          <w:color w:val="auto"/>
          <w:highlight w:val="none"/>
          <w:lang w:val="en-US" w:eastAsia="zh-CN"/>
        </w:rPr>
        <w:t>服务</w:t>
      </w:r>
      <w:r>
        <w:rPr>
          <w:rFonts w:ascii="宋体" w:hAnsi="宋体" w:cs="宋体"/>
          <w:color w:val="auto"/>
          <w:highlight w:val="none"/>
        </w:rPr>
        <w:t>，并协助甲方进行设</w:t>
      </w:r>
      <w:r>
        <w:rPr>
          <w:rFonts w:ascii="宋体" w:hAnsi="宋体" w:cs="宋体"/>
          <w:color w:val="auto"/>
          <w:spacing w:val="1"/>
          <w:highlight w:val="none"/>
        </w:rPr>
        <w:t>备的相关</w:t>
      </w:r>
      <w:r>
        <w:rPr>
          <w:rFonts w:hint="eastAsia" w:ascii="宋体" w:hAnsi="宋体" w:cs="宋体"/>
          <w:color w:val="auto"/>
          <w:spacing w:val="1"/>
          <w:highlight w:val="none"/>
          <w:lang w:val="en-US" w:eastAsia="zh-CN"/>
        </w:rPr>
        <w:t>调试</w:t>
      </w:r>
      <w:r>
        <w:rPr>
          <w:rFonts w:ascii="宋体" w:hAnsi="宋体" w:cs="宋体"/>
          <w:color w:val="auto"/>
          <w:spacing w:val="1"/>
          <w:highlight w:val="none"/>
        </w:rPr>
        <w:t>。</w:t>
      </w:r>
    </w:p>
    <w:p w14:paraId="6B6178A5">
      <w:pPr>
        <w:spacing w:before="247" w:line="360" w:lineRule="auto"/>
        <w:ind w:left="420" w:firstLine="424" w:firstLineChars="200"/>
        <w:rPr>
          <w:rFonts w:ascii="宋体" w:hAnsi="宋体" w:cs="宋体"/>
          <w:color w:val="auto"/>
          <w:highlight w:val="none"/>
        </w:rPr>
      </w:pPr>
      <w:r>
        <w:rPr>
          <w:rFonts w:hint="eastAsia" w:ascii="宋体" w:hAnsi="Calibri"/>
          <w:color w:val="auto"/>
          <w:spacing w:val="1"/>
          <w:highlight w:val="none"/>
          <w:lang w:val="en-US" w:eastAsia="zh-CN"/>
        </w:rPr>
        <w:t>4</w:t>
      </w:r>
      <w:r>
        <w:rPr>
          <w:rFonts w:ascii="宋体" w:hAnsi="Calibri"/>
          <w:color w:val="auto"/>
          <w:spacing w:val="1"/>
          <w:highlight w:val="none"/>
        </w:rPr>
        <w:t>.</w:t>
      </w:r>
      <w:r>
        <w:rPr>
          <w:rFonts w:ascii="宋体" w:hAnsi="宋体" w:cs="宋体"/>
          <w:color w:val="auto"/>
          <w:highlight w:val="none"/>
        </w:rPr>
        <w:t>负责对云主机进行日常的维护和监控</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包括网络及数据安全</w:t>
      </w:r>
      <w:r>
        <w:rPr>
          <w:rFonts w:hint="eastAsia" w:ascii="宋体" w:hAnsi="宋体" w:cs="宋体"/>
          <w:color w:val="auto"/>
          <w:highlight w:val="none"/>
          <w:lang w:eastAsia="zh-CN"/>
        </w:rPr>
        <w:t>）</w:t>
      </w:r>
      <w:r>
        <w:rPr>
          <w:rFonts w:ascii="宋体" w:hAnsi="宋体" w:cs="宋体"/>
          <w:color w:val="auto"/>
          <w:highlight w:val="none"/>
        </w:rPr>
        <w:t>，以保证甲方信息云主机的正常运行。</w:t>
      </w:r>
    </w:p>
    <w:p w14:paraId="3D2DA892">
      <w:pPr>
        <w:spacing w:before="247" w:line="360" w:lineRule="auto"/>
        <w:ind w:left="420" w:firstLine="420" w:firstLineChars="200"/>
        <w:rPr>
          <w:rFonts w:hint="eastAsia" w:ascii="宋体" w:hAnsi="宋体" w:cs="宋体"/>
          <w:color w:val="auto"/>
          <w:highlight w:val="none"/>
          <w:lang w:val="en-US" w:eastAsia="zh-CN"/>
        </w:rPr>
      </w:pPr>
      <w:r>
        <w:rPr>
          <w:rFonts w:hint="eastAsia" w:ascii="宋体" w:hAnsi="宋体" w:cs="宋体"/>
          <w:color w:val="auto"/>
          <w:highlight w:val="none"/>
          <w:lang w:val="en-US" w:eastAsia="zh-CN"/>
        </w:rPr>
        <w:t xml:space="preserve">5.乙方应主动对提供的设备、软件产品及服务进行网络数据安全漏洞检测。乙方自行发现或甲方通报的数据漏洞、软件BUG等，应在1小时内确认响应，并按以下时限完成修复。  </w:t>
      </w:r>
    </w:p>
    <w:p w14:paraId="1E6D9DCA">
      <w:pPr>
        <w:spacing w:before="247" w:line="360" w:lineRule="auto"/>
        <w:ind w:left="420" w:firstLine="420" w:firstLineChars="200"/>
        <w:rPr>
          <w:rFonts w:hint="eastAsia" w:ascii="宋体" w:hAnsi="宋体" w:cs="宋体"/>
          <w:color w:val="auto"/>
          <w:highlight w:val="none"/>
          <w:lang w:val="en-US" w:eastAsia="zh-CN"/>
        </w:rPr>
      </w:pPr>
      <w:r>
        <w:rPr>
          <w:rFonts w:hint="eastAsia" w:ascii="宋体" w:hAnsi="宋体" w:cs="宋体"/>
          <w:color w:val="auto"/>
          <w:highlight w:val="none"/>
          <w:lang w:val="en-US" w:eastAsia="zh-CN"/>
        </w:rPr>
        <w:t>（1）高危及以上漏洞：24小时内完成修复或提供有效缓解方案；</w:t>
      </w:r>
    </w:p>
    <w:p w14:paraId="2A192DF6">
      <w:pPr>
        <w:spacing w:before="247" w:line="360" w:lineRule="auto"/>
        <w:ind w:left="420" w:firstLine="420" w:firstLineChars="200"/>
        <w:rPr>
          <w:rFonts w:hint="eastAsia" w:ascii="宋体" w:hAnsi="宋体" w:cs="宋体"/>
          <w:color w:val="auto"/>
          <w:highlight w:val="none"/>
          <w:lang w:val="en-US" w:eastAsia="zh-CN"/>
        </w:rPr>
      </w:pPr>
      <w:r>
        <w:rPr>
          <w:rFonts w:hint="eastAsia" w:ascii="宋体" w:hAnsi="宋体" w:cs="宋体"/>
          <w:color w:val="auto"/>
          <w:highlight w:val="none"/>
          <w:lang w:val="en-US" w:eastAsia="zh-CN"/>
        </w:rPr>
        <w:t>（2）中危漏洞：7个工作日内完成修复；</w:t>
      </w:r>
    </w:p>
    <w:p w14:paraId="5F2F02F0">
      <w:pPr>
        <w:spacing w:before="247" w:line="360" w:lineRule="auto"/>
        <w:ind w:left="420" w:firstLine="420" w:firstLineChars="200"/>
        <w:rPr>
          <w:rFonts w:hint="eastAsia" w:ascii="宋体" w:hAnsi="宋体" w:cs="宋体"/>
          <w:color w:val="auto"/>
          <w:highlight w:val="none"/>
          <w:lang w:val="en-US" w:eastAsia="zh-CN"/>
        </w:rPr>
      </w:pPr>
      <w:r>
        <w:rPr>
          <w:rFonts w:hint="eastAsia" w:ascii="宋体" w:hAnsi="宋体" w:cs="宋体"/>
          <w:color w:val="auto"/>
          <w:highlight w:val="none"/>
          <w:lang w:val="en-US" w:eastAsia="zh-CN"/>
        </w:rPr>
        <w:t>（3）低危漏洞：15个工作日内完成修复。</w:t>
      </w:r>
    </w:p>
    <w:p w14:paraId="35DDE27C">
      <w:pPr>
        <w:spacing w:before="247" w:line="360" w:lineRule="auto"/>
        <w:ind w:left="420" w:firstLine="840" w:firstLineChars="400"/>
        <w:rPr>
          <w:rFonts w:hint="eastAsia" w:ascii="宋体" w:hAnsi="宋体" w:cs="宋体"/>
          <w:color w:val="auto"/>
          <w:highlight w:val="none"/>
          <w:lang w:val="en-US" w:eastAsia="zh-CN"/>
        </w:rPr>
      </w:pPr>
      <w:r>
        <w:rPr>
          <w:rFonts w:hint="eastAsia" w:ascii="宋体" w:hAnsi="宋体" w:cs="宋体"/>
          <w:color w:val="auto"/>
          <w:highlight w:val="none"/>
          <w:lang w:val="en-US" w:eastAsia="zh-CN"/>
        </w:rPr>
        <w:t>修复完成后 5个工作日内向甲方提交书面修复报告，乙方不得隐瞒漏洞。</w:t>
      </w:r>
    </w:p>
    <w:p w14:paraId="39045408">
      <w:pPr>
        <w:spacing w:before="247" w:line="360" w:lineRule="auto"/>
        <w:ind w:left="420" w:firstLine="420" w:firstLineChars="200"/>
        <w:rPr>
          <w:rFonts w:ascii="宋体" w:hAnsi="宋体" w:cs="宋体"/>
          <w:color w:val="auto"/>
          <w:highlight w:val="none"/>
        </w:rPr>
      </w:pPr>
      <w:r>
        <w:rPr>
          <w:rFonts w:hint="eastAsia" w:ascii="宋体" w:hAnsi="宋体" w:cs="宋体"/>
          <w:color w:val="auto"/>
          <w:highlight w:val="none"/>
          <w:lang w:val="en-US" w:eastAsia="zh-CN"/>
        </w:rPr>
        <w:t>6、乙方应免费提供服务器和软件安全补丁及升级版本，并在发布后 3个工作日内主动通知甲方并进行安装。</w:t>
      </w:r>
    </w:p>
    <w:p w14:paraId="611BCFBC">
      <w:pPr>
        <w:spacing w:before="247" w:line="360" w:lineRule="auto"/>
        <w:ind w:left="420" w:firstLine="424" w:firstLineChars="200"/>
        <w:rPr>
          <w:rFonts w:ascii="宋体" w:hAnsi="Calibri"/>
          <w:color w:val="auto"/>
          <w:highlight w:val="none"/>
        </w:rPr>
      </w:pPr>
      <w:r>
        <w:rPr>
          <w:rFonts w:hint="eastAsia" w:ascii="宋体" w:hAnsi="Calibri"/>
          <w:color w:val="auto"/>
          <w:spacing w:val="1"/>
          <w:highlight w:val="none"/>
          <w:lang w:val="en-US" w:eastAsia="zh-CN"/>
        </w:rPr>
        <w:t>7</w:t>
      </w:r>
      <w:r>
        <w:rPr>
          <w:rFonts w:ascii="宋体" w:hAnsi="Calibri"/>
          <w:color w:val="auto"/>
          <w:spacing w:val="1"/>
          <w:highlight w:val="none"/>
        </w:rPr>
        <w:t xml:space="preserve">. </w:t>
      </w:r>
      <w:r>
        <w:rPr>
          <w:rFonts w:ascii="宋体" w:hAnsi="宋体" w:cs="宋体"/>
          <w:color w:val="auto"/>
          <w:highlight w:val="none"/>
        </w:rPr>
        <w:t>除非双方另有书面约定，乙方承认甲方自己存放在云主机上的任何资料、软件、数</w:t>
      </w:r>
      <w:r>
        <w:rPr>
          <w:rFonts w:ascii="宋体" w:hAnsi="宋体" w:cs="宋体"/>
          <w:color w:val="auto"/>
          <w:spacing w:val="-7"/>
          <w:highlight w:val="none"/>
        </w:rPr>
        <w:t>据等的知识产权均与乙方无关，乙方无权复制、传播、转让、许可或提供他人使用这些资源，</w:t>
      </w:r>
      <w:r>
        <w:rPr>
          <w:rFonts w:ascii="宋体" w:hAnsi="宋体" w:cs="宋体"/>
          <w:color w:val="auto"/>
          <w:highlight w:val="none"/>
        </w:rPr>
        <w:t>否则应承担相应的赔偿责任。</w:t>
      </w:r>
    </w:p>
    <w:p w14:paraId="6B837388">
      <w:pPr>
        <w:spacing w:before="247" w:line="360" w:lineRule="auto"/>
        <w:ind w:left="480" w:firstLine="424" w:firstLineChars="200"/>
        <w:rPr>
          <w:rFonts w:ascii="宋体" w:hAnsi="Calibri"/>
          <w:color w:val="auto"/>
          <w:highlight w:val="none"/>
        </w:rPr>
      </w:pPr>
      <w:r>
        <w:rPr>
          <w:rFonts w:hint="eastAsia" w:ascii="宋体" w:hAnsi="Calibri"/>
          <w:color w:val="auto"/>
          <w:spacing w:val="1"/>
          <w:highlight w:val="none"/>
          <w:lang w:val="en-US" w:eastAsia="zh-CN"/>
        </w:rPr>
        <w:t>8</w:t>
      </w:r>
      <w:r>
        <w:rPr>
          <w:rFonts w:ascii="宋体" w:hAnsi="Calibri"/>
          <w:color w:val="auto"/>
          <w:spacing w:val="1"/>
          <w:highlight w:val="none"/>
        </w:rPr>
        <w:t xml:space="preserve">. </w:t>
      </w:r>
      <w:r>
        <w:rPr>
          <w:rFonts w:ascii="宋体" w:hAnsi="宋体" w:cs="宋体"/>
          <w:color w:val="auto"/>
          <w:spacing w:val="-1"/>
          <w:highlight w:val="none"/>
        </w:rPr>
        <w:t>甲方自行安装软件或进行系统配置如导致系统无法使用，需要乙方进行恢复的，乙</w:t>
      </w:r>
      <w:r>
        <w:rPr>
          <w:rFonts w:ascii="宋体" w:hAnsi="宋体" w:cs="宋体"/>
          <w:color w:val="auto"/>
          <w:highlight w:val="none"/>
        </w:rPr>
        <w:t>方有权要求甲方支付相应的服务费用。</w:t>
      </w:r>
    </w:p>
    <w:p w14:paraId="594E36EE">
      <w:pPr>
        <w:spacing w:before="247" w:line="360" w:lineRule="auto"/>
        <w:ind w:left="480" w:firstLine="424" w:firstLineChars="200"/>
        <w:rPr>
          <w:rFonts w:hint="default" w:ascii="宋体" w:hAnsi="宋体" w:cs="宋体"/>
          <w:color w:val="auto"/>
          <w:spacing w:val="-5"/>
          <w:highlight w:val="none"/>
        </w:rPr>
      </w:pPr>
      <w:r>
        <w:rPr>
          <w:rFonts w:hint="eastAsia" w:ascii="宋体" w:hAnsi="Calibri"/>
          <w:color w:val="auto"/>
          <w:spacing w:val="1"/>
          <w:highlight w:val="none"/>
          <w:lang w:val="en-US" w:eastAsia="zh-CN"/>
        </w:rPr>
        <w:t>9</w:t>
      </w:r>
      <w:r>
        <w:rPr>
          <w:rFonts w:ascii="宋体" w:hAnsi="Calibri"/>
          <w:color w:val="auto"/>
          <w:spacing w:val="1"/>
          <w:highlight w:val="none"/>
        </w:rPr>
        <w:t xml:space="preserve">. </w:t>
      </w:r>
      <w:r>
        <w:rPr>
          <w:rFonts w:ascii="宋体" w:hAnsi="宋体" w:cs="宋体"/>
          <w:color w:val="auto"/>
          <w:spacing w:val="-1"/>
          <w:highlight w:val="none"/>
        </w:rPr>
        <w:t>乙方因网络调整（如机房整治，调换机架等）原因，</w:t>
      </w:r>
      <w:r>
        <w:rPr>
          <w:rFonts w:hint="eastAsia" w:ascii="宋体" w:hAnsi="宋体" w:cs="宋体"/>
          <w:color w:val="auto"/>
          <w:spacing w:val="-1"/>
          <w:highlight w:val="none"/>
          <w:lang w:val="en-US" w:eastAsia="zh-CN"/>
        </w:rPr>
        <w:t>在不影响甲方业务的前提下</w:t>
      </w:r>
      <w:r>
        <w:rPr>
          <w:rFonts w:ascii="宋体" w:hAnsi="宋体" w:cs="宋体"/>
          <w:color w:val="auto"/>
          <w:spacing w:val="-1"/>
          <w:highlight w:val="none"/>
        </w:rPr>
        <w:t>有权变更甲方云主机的网络设</w:t>
      </w:r>
      <w:r>
        <w:rPr>
          <w:rFonts w:ascii="宋体" w:hAnsi="宋体" w:cs="宋体"/>
          <w:color w:val="auto"/>
          <w:highlight w:val="none"/>
        </w:rPr>
        <w:t>置（如</w:t>
      </w:r>
      <w:r>
        <w:rPr>
          <w:rFonts w:ascii="宋体" w:hAnsi="Calibri"/>
          <w:color w:val="auto"/>
          <w:spacing w:val="-51"/>
          <w:highlight w:val="none"/>
        </w:rPr>
        <w:t xml:space="preserve"> </w:t>
      </w:r>
      <w:r>
        <w:rPr>
          <w:rFonts w:ascii="宋体" w:hAnsi="宋体" w:cs="宋体"/>
          <w:color w:val="auto"/>
          <w:spacing w:val="-5"/>
          <w:highlight w:val="none"/>
        </w:rPr>
        <w:t>ip,交换机接口等），但须提前通知甲方。</w:t>
      </w:r>
      <w:r>
        <w:rPr>
          <w:rFonts w:hint="eastAsia" w:ascii="宋体" w:hAnsi="宋体" w:cs="宋体"/>
          <w:color w:val="auto"/>
          <w:spacing w:val="-5"/>
          <w:highlight w:val="none"/>
          <w:lang w:val="en-US" w:eastAsia="zh-CN"/>
        </w:rPr>
        <w:t>如有必要暂停甲方业务，需得到甲方书面签字同意后方可实施，乙方</w:t>
      </w:r>
      <w:r>
        <w:rPr>
          <w:rFonts w:ascii="宋体" w:hAnsi="宋体" w:cs="宋体"/>
          <w:color w:val="auto"/>
          <w:spacing w:val="-1"/>
          <w:highlight w:val="none"/>
        </w:rPr>
        <w:t>方应妥善保管</w:t>
      </w:r>
      <w:r>
        <w:rPr>
          <w:rFonts w:ascii="宋体" w:hAnsi="宋体" w:cs="宋体"/>
          <w:color w:val="auto"/>
          <w:spacing w:val="-5"/>
          <w:highlight w:val="none"/>
        </w:rPr>
        <w:t>甲方托管</w:t>
      </w:r>
      <w:r>
        <w:rPr>
          <w:rFonts w:hint="eastAsia" w:ascii="宋体" w:hAnsi="宋体" w:cs="宋体"/>
          <w:color w:val="auto"/>
          <w:spacing w:val="-5"/>
          <w:highlight w:val="none"/>
          <w:lang w:val="en-US" w:eastAsia="zh-CN"/>
        </w:rPr>
        <w:t>设施设备，</w:t>
      </w:r>
      <w:r>
        <w:rPr>
          <w:rFonts w:ascii="宋体" w:hAnsi="宋体" w:cs="宋体"/>
          <w:color w:val="auto"/>
          <w:spacing w:val="-5"/>
          <w:highlight w:val="none"/>
        </w:rPr>
        <w:t>因乙方操作不当或违反本协议约定，导致</w:t>
      </w:r>
      <w:r>
        <w:rPr>
          <w:rFonts w:hint="eastAsia" w:ascii="宋体" w:hAnsi="宋体" w:cs="宋体"/>
          <w:color w:val="auto"/>
          <w:spacing w:val="-5"/>
          <w:highlight w:val="none"/>
          <w:lang w:val="en-US" w:eastAsia="zh-CN"/>
        </w:rPr>
        <w:t>损坏，</w:t>
      </w:r>
      <w:r>
        <w:rPr>
          <w:rFonts w:ascii="宋体" w:hAnsi="宋体" w:cs="宋体"/>
          <w:color w:val="auto"/>
          <w:spacing w:val="-5"/>
          <w:highlight w:val="none"/>
        </w:rPr>
        <w:t>乙方应</w:t>
      </w:r>
      <w:r>
        <w:rPr>
          <w:rFonts w:hint="default" w:ascii="宋体" w:hAnsi="宋体" w:cs="宋体"/>
          <w:color w:val="auto"/>
          <w:spacing w:val="-5"/>
          <w:highlight w:val="none"/>
        </w:rPr>
        <w:t>承担由此产生的全部维修费用，将设备修复至正常可用状态。若设备无法修复，乙方应按照设备损坏时的市场</w:t>
      </w:r>
      <w:r>
        <w:rPr>
          <w:rFonts w:hint="eastAsia" w:ascii="宋体" w:hAnsi="宋体" w:cs="宋体"/>
          <w:color w:val="auto"/>
          <w:spacing w:val="-5"/>
          <w:highlight w:val="none"/>
          <w:lang w:val="en-US" w:eastAsia="zh-CN"/>
        </w:rPr>
        <w:t>价格</w:t>
      </w:r>
      <w:r>
        <w:rPr>
          <w:rFonts w:hint="default" w:ascii="宋体" w:hAnsi="宋体" w:cs="宋体"/>
          <w:color w:val="auto"/>
          <w:spacing w:val="-5"/>
          <w:highlight w:val="none"/>
        </w:rPr>
        <w:t>成本进行赔偿，并承担设备维修期间（或重置期间）给甲方造成的直接业务损失。</w:t>
      </w:r>
    </w:p>
    <w:p w14:paraId="694F7D0D">
      <w:pPr>
        <w:spacing w:before="247" w:line="360" w:lineRule="auto"/>
        <w:ind w:left="480" w:firstLine="400" w:firstLineChars="200"/>
        <w:rPr>
          <w:rFonts w:hint="default" w:ascii="宋体" w:hAnsi="宋体" w:cs="宋体" w:eastAsiaTheme="minorEastAsia"/>
          <w:color w:val="auto"/>
          <w:spacing w:val="-5"/>
          <w:highlight w:val="none"/>
          <w:lang w:val="en-US" w:eastAsia="zh-CN"/>
        </w:rPr>
      </w:pPr>
      <w:r>
        <w:rPr>
          <w:rFonts w:hint="eastAsia" w:ascii="宋体" w:hAnsi="宋体" w:cs="宋体"/>
          <w:color w:val="auto"/>
          <w:spacing w:val="-5"/>
          <w:highlight w:val="none"/>
          <w:lang w:val="en-US" w:eastAsia="zh-CN"/>
        </w:rPr>
        <w:t>10.云机房达到B类及以上机房标准。</w:t>
      </w:r>
    </w:p>
    <w:p w14:paraId="1346E345">
      <w:pPr>
        <w:spacing w:before="247" w:line="360" w:lineRule="auto"/>
        <w:ind w:left="480" w:firstLine="420" w:firstLineChars="200"/>
        <w:rPr>
          <w:rFonts w:ascii="宋体" w:hAnsi="Calibri"/>
          <w:color w:val="auto"/>
          <w:highlight w:val="none"/>
        </w:rPr>
      </w:pPr>
      <w:r>
        <w:rPr>
          <w:rFonts w:hint="eastAsia" w:ascii="宋体" w:hAnsi="宋体" w:cs="宋体"/>
          <w:color w:val="auto"/>
          <w:highlight w:val="none"/>
          <w:lang w:val="en-US" w:eastAsia="zh-CN"/>
        </w:rPr>
        <w:t>三</w:t>
      </w:r>
      <w:r>
        <w:rPr>
          <w:rFonts w:ascii="宋体" w:hAnsi="宋体" w:cs="宋体"/>
          <w:color w:val="auto"/>
          <w:highlight w:val="none"/>
        </w:rPr>
        <w:t>、服务费用及支付方式</w:t>
      </w:r>
    </w:p>
    <w:p w14:paraId="141E2661">
      <w:pPr>
        <w:spacing w:before="247" w:line="360" w:lineRule="auto"/>
        <w:ind w:left="689" w:leftChars="328" w:firstLine="208" w:firstLineChars="100"/>
        <w:rPr>
          <w:rFonts w:hint="default" w:ascii="宋体" w:hAnsi="宋体" w:cs="宋体"/>
          <w:color w:val="auto"/>
          <w:highlight w:val="none"/>
          <w:lang w:val="en-US" w:eastAsia="zh-CN"/>
        </w:rPr>
      </w:pPr>
      <w:r>
        <w:rPr>
          <w:rFonts w:ascii="宋体" w:hAnsi="宋体" w:cs="宋体"/>
          <w:color w:val="auto"/>
          <w:spacing w:val="-1"/>
          <w:highlight w:val="none"/>
        </w:rPr>
        <w:t>1</w:t>
      </w:r>
      <w:r>
        <w:rPr>
          <w:rFonts w:ascii="宋体" w:hAnsi="宋体" w:cs="宋体"/>
          <w:color w:val="auto"/>
          <w:highlight w:val="none"/>
        </w:rPr>
        <w:t>.服务费用：合同</w:t>
      </w:r>
      <w:r>
        <w:rPr>
          <w:rFonts w:hint="eastAsia" w:ascii="宋体" w:hAnsi="宋体" w:cs="宋体"/>
          <w:color w:val="auto"/>
          <w:highlight w:val="none"/>
          <w:lang w:val="en-US" w:eastAsia="zh-CN"/>
        </w:rPr>
        <w:t>含税</w:t>
      </w:r>
      <w:r>
        <w:rPr>
          <w:rFonts w:ascii="宋体" w:hAnsi="宋体" w:cs="宋体"/>
          <w:color w:val="auto"/>
          <w:highlight w:val="none"/>
        </w:rPr>
        <w:t>总金额为</w:t>
      </w:r>
      <w:r>
        <w:rPr>
          <w:rFonts w:hint="eastAsia" w:ascii="宋体" w:hAnsi="宋体" w:cs="宋体"/>
          <w:color w:val="auto"/>
          <w:highlight w:val="none"/>
          <w:u w:val="single"/>
          <w:lang w:val="en-US" w:eastAsia="zh-CN"/>
        </w:rPr>
        <w:t xml:space="preserve">        </w:t>
      </w:r>
      <w:r>
        <w:rPr>
          <w:rFonts w:ascii="宋体" w:hAnsi="宋体" w:cs="宋体"/>
          <w:color w:val="auto"/>
          <w:highlight w:val="none"/>
        </w:rPr>
        <w:t>元</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大写：人民币</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lang w:eastAsia="zh-CN"/>
        </w:rPr>
        <w:t>）</w:t>
      </w:r>
    </w:p>
    <w:p w14:paraId="237E8D66">
      <w:pPr>
        <w:spacing w:before="247" w:line="360" w:lineRule="auto"/>
        <w:ind w:left="480" w:firstLine="420" w:firstLineChars="200"/>
        <w:rPr>
          <w:rFonts w:hint="default" w:ascii="宋体" w:hAnsi="宋体" w:cs="宋体"/>
          <w:color w:val="auto"/>
          <w:highlight w:val="none"/>
          <w:lang w:val="en-US" w:eastAsia="zh-CN"/>
        </w:rPr>
      </w:pPr>
      <w:r>
        <w:rPr>
          <w:rFonts w:hint="eastAsia" w:ascii="宋体" w:hAnsi="宋体" w:cs="宋体"/>
          <w:color w:val="auto"/>
          <w:highlight w:val="none"/>
          <w:lang w:val="en-US" w:eastAsia="zh-CN"/>
        </w:rPr>
        <w:t>2、支付方式：</w:t>
      </w:r>
      <w:r>
        <w:rPr>
          <w:rFonts w:ascii="宋体" w:hAnsi="宋体" w:cs="宋体" w:eastAsiaTheme="minorEastAsia"/>
          <w:i w:val="0"/>
          <w:iCs w:val="0"/>
          <w:caps w:val="0"/>
          <w:color w:val="auto"/>
          <w:spacing w:val="0"/>
          <w:sz w:val="21"/>
          <w:szCs w:val="22"/>
          <w:highlight w:val="none"/>
        </w:rPr>
        <w:t>合同签订后，且收到</w:t>
      </w:r>
      <w:r>
        <w:rPr>
          <w:rFonts w:hint="eastAsia" w:ascii="宋体" w:hAnsi="宋体" w:cs="宋体" w:eastAsiaTheme="minorEastAsia"/>
          <w:i w:val="0"/>
          <w:iCs w:val="0"/>
          <w:caps w:val="0"/>
          <w:color w:val="auto"/>
          <w:spacing w:val="0"/>
          <w:sz w:val="21"/>
          <w:szCs w:val="22"/>
          <w:highlight w:val="none"/>
        </w:rPr>
        <w:t>乙方出具合法有效完整的完税发票及凭证资料</w:t>
      </w:r>
      <w:r>
        <w:rPr>
          <w:rFonts w:ascii="宋体" w:hAnsi="宋体" w:cs="宋体" w:eastAsiaTheme="minorEastAsia"/>
          <w:i w:val="0"/>
          <w:iCs w:val="0"/>
          <w:caps w:val="0"/>
          <w:color w:val="auto"/>
          <w:spacing w:val="0"/>
          <w:sz w:val="21"/>
          <w:szCs w:val="22"/>
          <w:highlight w:val="none"/>
        </w:rPr>
        <w:t>，经甲方核实无误</w:t>
      </w:r>
      <w:r>
        <w:rPr>
          <w:rFonts w:hint="default" w:ascii="宋体" w:hAnsi="宋体" w:cs="宋体" w:eastAsiaTheme="minorEastAsia"/>
          <w:i w:val="0"/>
          <w:iCs w:val="0"/>
          <w:caps w:val="0"/>
          <w:color w:val="auto"/>
          <w:spacing w:val="0"/>
          <w:sz w:val="21"/>
          <w:szCs w:val="22"/>
          <w:highlight w:val="none"/>
        </w:rPr>
        <w:t>30日内支付合同总价款的30%，金额：</w:t>
      </w:r>
      <w:r>
        <w:rPr>
          <w:rFonts w:hint="eastAsia" w:ascii="宋体" w:hAnsi="宋体" w:cs="宋体"/>
          <w:i w:val="0"/>
          <w:iCs w:val="0"/>
          <w:caps w:val="0"/>
          <w:color w:val="auto"/>
          <w:spacing w:val="0"/>
          <w:sz w:val="21"/>
          <w:szCs w:val="22"/>
          <w:highlight w:val="none"/>
          <w:u w:val="single"/>
          <w:lang w:val="en-US" w:eastAsia="zh-CN"/>
        </w:rPr>
        <w:t xml:space="preserve">        </w:t>
      </w:r>
      <w:r>
        <w:rPr>
          <w:rFonts w:hint="default" w:ascii="宋体" w:hAnsi="宋体" w:cs="宋体" w:eastAsiaTheme="minorEastAsia"/>
          <w:i w:val="0"/>
          <w:iCs w:val="0"/>
          <w:caps w:val="0"/>
          <w:color w:val="auto"/>
          <w:spacing w:val="0"/>
          <w:sz w:val="21"/>
          <w:szCs w:val="22"/>
          <w:highlight w:val="none"/>
        </w:rPr>
        <w:t>元（大写：人民币</w:t>
      </w:r>
      <w:r>
        <w:rPr>
          <w:rFonts w:hint="eastAsia" w:ascii="宋体" w:hAnsi="宋体" w:cs="宋体"/>
          <w:i w:val="0"/>
          <w:iCs w:val="0"/>
          <w:caps w:val="0"/>
          <w:color w:val="auto"/>
          <w:spacing w:val="0"/>
          <w:sz w:val="21"/>
          <w:szCs w:val="22"/>
          <w:highlight w:val="none"/>
          <w:u w:val="single"/>
          <w:lang w:val="en-US" w:eastAsia="zh-CN"/>
        </w:rPr>
        <w:t xml:space="preserve">          </w:t>
      </w:r>
      <w:r>
        <w:rPr>
          <w:rFonts w:hint="default" w:ascii="宋体" w:hAnsi="宋体" w:cs="宋体" w:eastAsiaTheme="minorEastAsia"/>
          <w:i w:val="0"/>
          <w:iCs w:val="0"/>
          <w:caps w:val="0"/>
          <w:color w:val="auto"/>
          <w:spacing w:val="0"/>
          <w:sz w:val="21"/>
          <w:szCs w:val="22"/>
          <w:highlight w:val="none"/>
        </w:rPr>
        <w:t>），合同签订并开始提供服务之日起90天内无重大事故，双方出具无重大事故证明，且甲方收到乙方开具</w:t>
      </w:r>
      <w:r>
        <w:rPr>
          <w:rFonts w:hint="eastAsia" w:ascii="宋体" w:hAnsi="宋体" w:cs="宋体" w:eastAsiaTheme="minorEastAsia"/>
          <w:i w:val="0"/>
          <w:iCs w:val="0"/>
          <w:caps w:val="0"/>
          <w:color w:val="auto"/>
          <w:spacing w:val="0"/>
          <w:sz w:val="21"/>
          <w:szCs w:val="22"/>
          <w:highlight w:val="none"/>
        </w:rPr>
        <w:t>合法有效完整的完税发票</w:t>
      </w:r>
      <w:r>
        <w:rPr>
          <w:rFonts w:hint="default" w:ascii="宋体" w:hAnsi="宋体" w:cs="宋体" w:eastAsiaTheme="minorEastAsia"/>
          <w:i w:val="0"/>
          <w:iCs w:val="0"/>
          <w:caps w:val="0"/>
          <w:color w:val="auto"/>
          <w:spacing w:val="0"/>
          <w:sz w:val="21"/>
          <w:szCs w:val="22"/>
          <w:highlight w:val="none"/>
        </w:rPr>
        <w:t>后，经甲方核实无误后30日内支付合同总价的55%，金额：</w:t>
      </w:r>
      <w:r>
        <w:rPr>
          <w:rFonts w:hint="eastAsia" w:ascii="宋体" w:hAnsi="宋体" w:cs="宋体"/>
          <w:i w:val="0"/>
          <w:iCs w:val="0"/>
          <w:caps w:val="0"/>
          <w:color w:val="auto"/>
          <w:spacing w:val="0"/>
          <w:sz w:val="21"/>
          <w:szCs w:val="22"/>
          <w:highlight w:val="none"/>
          <w:u w:val="single"/>
          <w:lang w:val="en-US" w:eastAsia="zh-CN"/>
        </w:rPr>
        <w:t xml:space="preserve">         </w:t>
      </w:r>
      <w:r>
        <w:rPr>
          <w:rFonts w:hint="default" w:ascii="宋体" w:hAnsi="宋体" w:cs="宋体" w:eastAsiaTheme="minorEastAsia"/>
          <w:i w:val="0"/>
          <w:iCs w:val="0"/>
          <w:caps w:val="0"/>
          <w:color w:val="auto"/>
          <w:spacing w:val="0"/>
          <w:sz w:val="21"/>
          <w:szCs w:val="22"/>
          <w:highlight w:val="none"/>
        </w:rPr>
        <w:t>元（大写：人民币</w:t>
      </w:r>
      <w:r>
        <w:rPr>
          <w:rFonts w:hint="default" w:ascii="宋体" w:hAnsi="宋体" w:cs="宋体" w:eastAsiaTheme="minorEastAsia"/>
          <w:i w:val="0"/>
          <w:iCs w:val="0"/>
          <w:caps w:val="0"/>
          <w:color w:val="auto"/>
          <w:spacing w:val="0"/>
          <w:sz w:val="21"/>
          <w:szCs w:val="22"/>
          <w:highlight w:val="none"/>
          <w:u w:val="none"/>
        </w:rPr>
        <w:t> </w:t>
      </w:r>
      <w:r>
        <w:rPr>
          <w:rFonts w:hint="eastAsia" w:ascii="宋体" w:hAnsi="宋体" w:cs="宋体"/>
          <w:i w:val="0"/>
          <w:iCs w:val="0"/>
          <w:caps w:val="0"/>
          <w:color w:val="auto"/>
          <w:spacing w:val="0"/>
          <w:sz w:val="21"/>
          <w:szCs w:val="22"/>
          <w:highlight w:val="none"/>
          <w:u w:val="single"/>
          <w:lang w:val="en-US" w:eastAsia="zh-CN"/>
        </w:rPr>
        <w:t xml:space="preserve">           </w:t>
      </w:r>
      <w:r>
        <w:rPr>
          <w:rFonts w:hint="default" w:ascii="宋体" w:hAnsi="宋体" w:cs="宋体" w:eastAsiaTheme="minorEastAsia"/>
          <w:i w:val="0"/>
          <w:iCs w:val="0"/>
          <w:caps w:val="0"/>
          <w:color w:val="auto"/>
          <w:spacing w:val="0"/>
          <w:sz w:val="21"/>
          <w:szCs w:val="22"/>
          <w:highlight w:val="none"/>
        </w:rPr>
        <w:t>），合同到期后经双方确认无重大事故并出具无重大事故证明，且收到乙方</w:t>
      </w:r>
      <w:r>
        <w:rPr>
          <w:rFonts w:hint="eastAsia" w:ascii="宋体" w:hAnsi="宋体" w:cs="宋体" w:eastAsiaTheme="minorEastAsia"/>
          <w:i w:val="0"/>
          <w:iCs w:val="0"/>
          <w:caps w:val="0"/>
          <w:color w:val="auto"/>
          <w:spacing w:val="0"/>
          <w:sz w:val="21"/>
          <w:szCs w:val="22"/>
          <w:highlight w:val="none"/>
        </w:rPr>
        <w:t>合法有效完整的完税发票</w:t>
      </w:r>
      <w:r>
        <w:rPr>
          <w:rFonts w:hint="default" w:ascii="宋体" w:hAnsi="宋体" w:cs="宋体" w:eastAsiaTheme="minorEastAsia"/>
          <w:i w:val="0"/>
          <w:iCs w:val="0"/>
          <w:caps w:val="0"/>
          <w:color w:val="auto"/>
          <w:spacing w:val="0"/>
          <w:sz w:val="21"/>
          <w:szCs w:val="22"/>
          <w:highlight w:val="none"/>
        </w:rPr>
        <w:t>后，经甲方核实无误后30日内支付合同金额15%，金额：</w:t>
      </w:r>
      <w:r>
        <w:rPr>
          <w:rFonts w:hint="eastAsia" w:ascii="宋体" w:hAnsi="宋体" w:cs="宋体"/>
          <w:i w:val="0"/>
          <w:iCs w:val="0"/>
          <w:caps w:val="0"/>
          <w:color w:val="auto"/>
          <w:spacing w:val="0"/>
          <w:sz w:val="21"/>
          <w:szCs w:val="22"/>
          <w:highlight w:val="none"/>
          <w:u w:val="single"/>
          <w:lang w:val="en-US" w:eastAsia="zh-CN"/>
        </w:rPr>
        <w:t xml:space="preserve">          </w:t>
      </w:r>
      <w:r>
        <w:rPr>
          <w:rFonts w:hint="default" w:ascii="宋体" w:hAnsi="宋体" w:cs="宋体" w:eastAsiaTheme="minorEastAsia"/>
          <w:i w:val="0"/>
          <w:iCs w:val="0"/>
          <w:caps w:val="0"/>
          <w:color w:val="auto"/>
          <w:spacing w:val="0"/>
          <w:sz w:val="21"/>
          <w:szCs w:val="22"/>
          <w:highlight w:val="none"/>
        </w:rPr>
        <w:t>（大写：</w:t>
      </w:r>
      <w:r>
        <w:rPr>
          <w:rFonts w:hint="eastAsia" w:ascii="宋体" w:hAnsi="宋体" w:cs="宋体"/>
          <w:i w:val="0"/>
          <w:iCs w:val="0"/>
          <w:caps w:val="0"/>
          <w:color w:val="auto"/>
          <w:spacing w:val="0"/>
          <w:sz w:val="21"/>
          <w:szCs w:val="22"/>
          <w:highlight w:val="none"/>
          <w:u w:val="single"/>
          <w:lang w:val="en-US" w:eastAsia="zh-CN"/>
        </w:rPr>
        <w:t xml:space="preserve">          </w:t>
      </w:r>
      <w:r>
        <w:rPr>
          <w:rFonts w:hint="default" w:ascii="宋体" w:hAnsi="宋体" w:cs="宋体" w:eastAsiaTheme="minorEastAsia"/>
          <w:i w:val="0"/>
          <w:iCs w:val="0"/>
          <w:caps w:val="0"/>
          <w:color w:val="auto"/>
          <w:spacing w:val="0"/>
          <w:sz w:val="21"/>
          <w:szCs w:val="22"/>
          <w:highlight w:val="none"/>
        </w:rPr>
        <w:t>）。</w:t>
      </w:r>
      <w:r>
        <w:rPr>
          <w:rFonts w:hint="default" w:ascii="宋体" w:hAnsi="宋体" w:cs="宋体" w:eastAsiaTheme="minorEastAsia"/>
          <w:i w:val="0"/>
          <w:iCs w:val="0"/>
          <w:caps w:val="0"/>
          <w:color w:val="auto"/>
          <w:spacing w:val="0"/>
          <w:sz w:val="21"/>
          <w:szCs w:val="22"/>
          <w:highlight w:val="none"/>
          <w:lang w:val="en-US" w:eastAsia="zh-CN"/>
        </w:rPr>
        <w:t>以上每次支付，甲方应原则上在10个工作日内</w:t>
      </w:r>
      <w:r>
        <w:rPr>
          <w:rFonts w:hint="eastAsia" w:ascii="宋体" w:hAnsi="宋体" w:cs="宋体"/>
          <w:i w:val="0"/>
          <w:iCs w:val="0"/>
          <w:caps w:val="0"/>
          <w:color w:val="auto"/>
          <w:spacing w:val="0"/>
          <w:sz w:val="21"/>
          <w:szCs w:val="22"/>
          <w:highlight w:val="none"/>
          <w:lang w:val="en-US" w:eastAsia="zh-CN"/>
        </w:rPr>
        <w:t>支付给乙方</w:t>
      </w:r>
      <w:r>
        <w:rPr>
          <w:rFonts w:hint="default" w:ascii="宋体" w:hAnsi="宋体" w:cs="宋体" w:eastAsiaTheme="minorEastAsia"/>
          <w:i w:val="0"/>
          <w:iCs w:val="0"/>
          <w:caps w:val="0"/>
          <w:color w:val="auto"/>
          <w:spacing w:val="0"/>
          <w:sz w:val="21"/>
          <w:szCs w:val="22"/>
          <w:highlight w:val="none"/>
          <w:lang w:val="en-US" w:eastAsia="zh-CN"/>
        </w:rPr>
        <w:t>，最长不超过30日，如遇特殊情况下双方协商达成一致意见后按照协商意见执行。</w:t>
      </w:r>
    </w:p>
    <w:p w14:paraId="10ECDB37">
      <w:pPr>
        <w:spacing w:before="247" w:line="360" w:lineRule="auto"/>
        <w:ind w:left="480" w:firstLine="420" w:firstLineChars="200"/>
        <w:rPr>
          <w:rFonts w:ascii="宋体" w:hAnsi="宋体" w:cs="宋体"/>
          <w:color w:val="auto"/>
          <w:highlight w:val="none"/>
        </w:rPr>
      </w:pPr>
      <w:r>
        <w:rPr>
          <w:rFonts w:ascii="宋体" w:hAnsi="宋体" w:cs="宋体"/>
          <w:color w:val="auto"/>
          <w:highlight w:val="none"/>
        </w:rPr>
        <w:t>乙方银行账号信息：</w:t>
      </w:r>
    </w:p>
    <w:p w14:paraId="1049E90C">
      <w:pPr>
        <w:spacing w:before="247" w:line="360" w:lineRule="auto"/>
        <w:ind w:left="480" w:firstLine="420" w:firstLineChars="200"/>
        <w:rPr>
          <w:rFonts w:hint="eastAsia" w:ascii="宋体" w:hAnsi="Calibri" w:eastAsiaTheme="minorEastAsia"/>
          <w:color w:val="auto"/>
          <w:highlight w:val="none"/>
          <w:lang w:val="en-US" w:eastAsia="zh-CN"/>
        </w:rPr>
      </w:pPr>
      <w:r>
        <w:rPr>
          <w:rFonts w:ascii="宋体" w:hAnsi="宋体" w:cs="宋体"/>
          <w:color w:val="auto"/>
          <w:highlight w:val="none"/>
        </w:rPr>
        <w:t>账户名称：</w:t>
      </w:r>
    </w:p>
    <w:p w14:paraId="722621A6">
      <w:pPr>
        <w:spacing w:before="247" w:line="360" w:lineRule="auto"/>
        <w:ind w:left="480" w:firstLine="420" w:firstLineChars="200"/>
        <w:rPr>
          <w:rFonts w:ascii="宋体" w:hAnsi="Calibri"/>
          <w:color w:val="auto"/>
          <w:highlight w:val="none"/>
        </w:rPr>
      </w:pPr>
      <w:r>
        <w:rPr>
          <w:rFonts w:ascii="宋体" w:hAnsi="宋体" w:cs="宋体"/>
          <w:color w:val="auto"/>
          <w:highlight w:val="none"/>
        </w:rPr>
        <w:t>开户银行：</w:t>
      </w:r>
    </w:p>
    <w:p w14:paraId="14129552">
      <w:pPr>
        <w:spacing w:before="247" w:line="360" w:lineRule="auto"/>
        <w:ind w:left="480" w:firstLine="420" w:firstLineChars="200"/>
        <w:rPr>
          <w:rFonts w:ascii="宋体" w:hAnsi="Calibri"/>
          <w:color w:val="auto"/>
          <w:highlight w:val="none"/>
        </w:rPr>
      </w:pPr>
      <w:r>
        <w:rPr>
          <w:rFonts w:ascii="宋体" w:hAnsi="宋体" w:cs="宋体"/>
          <w:color w:val="auto"/>
          <w:highlight w:val="none"/>
        </w:rPr>
        <w:t>银行账号：</w:t>
      </w:r>
    </w:p>
    <w:p w14:paraId="58E4A55C">
      <w:pPr>
        <w:spacing w:before="247" w:line="360" w:lineRule="auto"/>
        <w:ind w:left="482" w:firstLine="416" w:firstLineChars="200"/>
        <w:rPr>
          <w:rFonts w:ascii="宋体" w:hAnsi="Calibri"/>
          <w:color w:val="auto"/>
          <w:highlight w:val="none"/>
        </w:rPr>
      </w:pPr>
      <w:r>
        <w:rPr>
          <w:rFonts w:hint="eastAsia" w:ascii="宋体" w:hAnsi="宋体" w:cs="宋体"/>
          <w:color w:val="auto"/>
          <w:spacing w:val="-1"/>
          <w:highlight w:val="none"/>
          <w:lang w:val="en-US" w:eastAsia="zh-CN"/>
        </w:rPr>
        <w:t>3.</w:t>
      </w:r>
      <w:r>
        <w:rPr>
          <w:rFonts w:ascii="宋体" w:hAnsi="宋体" w:cs="宋体"/>
          <w:color w:val="auto"/>
          <w:spacing w:val="-1"/>
          <w:highlight w:val="none"/>
        </w:rPr>
        <w:t>如果在合同执行期间，甲方需要就本合同项下甲方所购买的服务范围内增加购买量，</w:t>
      </w:r>
      <w:r>
        <w:rPr>
          <w:rFonts w:ascii="宋体" w:hAnsi="宋体" w:cs="宋体"/>
          <w:color w:val="auto"/>
          <w:spacing w:val="-5"/>
          <w:highlight w:val="none"/>
        </w:rPr>
        <w:t>可以与乙方另行签订服务变更订单，并作为本合同的附件之一，与本合同具有同等法律效力。</w:t>
      </w:r>
    </w:p>
    <w:p w14:paraId="4F66EC50">
      <w:pPr>
        <w:spacing w:before="247" w:line="360" w:lineRule="auto"/>
        <w:ind w:left="480" w:firstLine="420" w:firstLineChars="200"/>
        <w:outlineLvl w:val="1"/>
        <w:rPr>
          <w:rFonts w:ascii="宋体" w:hAnsi="Calibri"/>
          <w:color w:val="auto"/>
          <w:highlight w:val="none"/>
        </w:rPr>
      </w:pPr>
      <w:r>
        <w:rPr>
          <w:rFonts w:hint="eastAsia" w:ascii="宋体" w:hAnsi="宋体" w:cs="宋体"/>
          <w:color w:val="auto"/>
          <w:highlight w:val="none"/>
          <w:lang w:val="en-US" w:eastAsia="zh-CN"/>
        </w:rPr>
        <w:t>四</w:t>
      </w:r>
      <w:r>
        <w:rPr>
          <w:rFonts w:ascii="宋体" w:hAnsi="宋体" w:cs="宋体"/>
          <w:color w:val="auto"/>
          <w:highlight w:val="none"/>
        </w:rPr>
        <w:t>、合同期限</w:t>
      </w:r>
    </w:p>
    <w:p w14:paraId="680ECC70">
      <w:pPr>
        <w:spacing w:before="247" w:line="360" w:lineRule="auto"/>
        <w:ind w:left="480" w:firstLine="424" w:firstLineChars="200"/>
        <w:rPr>
          <w:rFonts w:ascii="宋体" w:hAnsi="Calibri"/>
          <w:color w:val="auto"/>
          <w:highlight w:val="none"/>
        </w:rPr>
      </w:pPr>
      <w:r>
        <w:rPr>
          <w:rFonts w:ascii="宋体" w:hAnsi="Calibri"/>
          <w:color w:val="auto"/>
          <w:spacing w:val="1"/>
          <w:highlight w:val="none"/>
        </w:rPr>
        <w:t xml:space="preserve">1. </w:t>
      </w:r>
      <w:r>
        <w:rPr>
          <w:rFonts w:ascii="宋体" w:hAnsi="宋体" w:cs="宋体"/>
          <w:color w:val="auto"/>
          <w:spacing w:val="-1"/>
          <w:highlight w:val="none"/>
        </w:rPr>
        <w:t>本合同有效期为：</w:t>
      </w:r>
      <w:r>
        <w:rPr>
          <w:rFonts w:hint="eastAsia" w:ascii="宋体" w:hAnsi="宋体" w:cs="宋体"/>
          <w:color w:val="auto"/>
          <w:spacing w:val="-1"/>
          <w:highlight w:val="none"/>
          <w:lang w:val="en-US" w:eastAsia="zh-CN"/>
        </w:rPr>
        <w:t>一</w:t>
      </w:r>
      <w:r>
        <w:rPr>
          <w:rFonts w:ascii="宋体" w:hAnsi="宋体" w:cs="宋体"/>
          <w:color w:val="auto"/>
          <w:spacing w:val="-1"/>
          <w:highlight w:val="none"/>
        </w:rPr>
        <w:t>年</w:t>
      </w:r>
      <w:r>
        <w:rPr>
          <w:rFonts w:hint="eastAsia" w:ascii="宋体" w:hAnsi="宋体" w:cs="宋体"/>
          <w:color w:val="auto"/>
          <w:spacing w:val="-1"/>
          <w:highlight w:val="none"/>
          <w:lang w:eastAsia="zh-CN"/>
        </w:rPr>
        <w:t>（</w:t>
      </w:r>
      <w:r>
        <w:rPr>
          <w:rFonts w:hint="eastAsia" w:ascii="宋体" w:hAnsi="宋体" w:cs="宋体"/>
          <w:color w:val="auto"/>
          <w:spacing w:val="-1"/>
          <w:highlight w:val="none"/>
          <w:lang w:val="en-US" w:eastAsia="zh-CN"/>
        </w:rPr>
        <w:t xml:space="preserve">      年       月     日-        年     月     日 </w:t>
      </w:r>
      <w:r>
        <w:rPr>
          <w:rFonts w:hint="eastAsia" w:ascii="宋体" w:hAnsi="宋体" w:cs="宋体"/>
          <w:color w:val="auto"/>
          <w:spacing w:val="-1"/>
          <w:highlight w:val="none"/>
          <w:lang w:eastAsia="zh-CN"/>
        </w:rPr>
        <w:t>）</w:t>
      </w:r>
      <w:r>
        <w:rPr>
          <w:rFonts w:ascii="宋体" w:hAnsi="宋体" w:cs="宋体"/>
          <w:color w:val="auto"/>
          <w:highlight w:val="none"/>
        </w:rPr>
        <w:t>。</w:t>
      </w:r>
    </w:p>
    <w:p w14:paraId="77212424">
      <w:pPr>
        <w:spacing w:before="247" w:line="360" w:lineRule="auto"/>
        <w:ind w:left="480" w:firstLine="424" w:firstLineChars="200"/>
        <w:rPr>
          <w:rFonts w:ascii="宋体" w:hAnsi="Calibri"/>
          <w:color w:val="auto"/>
          <w:highlight w:val="none"/>
        </w:rPr>
      </w:pPr>
      <w:r>
        <w:rPr>
          <w:rFonts w:ascii="宋体" w:hAnsi="Calibri"/>
          <w:color w:val="auto"/>
          <w:spacing w:val="1"/>
          <w:highlight w:val="none"/>
        </w:rPr>
        <w:t xml:space="preserve">2. </w:t>
      </w:r>
      <w:r>
        <w:rPr>
          <w:rFonts w:ascii="宋体" w:hAnsi="宋体" w:cs="宋体"/>
          <w:color w:val="auto"/>
          <w:highlight w:val="none"/>
        </w:rPr>
        <w:t>如果在合同期间或期满之后甲方需要乙方的其他服务，双方另签合同。</w:t>
      </w:r>
    </w:p>
    <w:p w14:paraId="4D1FCA43">
      <w:pPr>
        <w:spacing w:before="247" w:line="360" w:lineRule="auto"/>
        <w:ind w:left="480" w:firstLine="424" w:firstLineChars="200"/>
        <w:rPr>
          <w:rFonts w:ascii="宋体" w:hAnsi="Calibri"/>
          <w:color w:val="auto"/>
          <w:highlight w:val="none"/>
        </w:rPr>
      </w:pPr>
      <w:r>
        <w:rPr>
          <w:rFonts w:ascii="宋体" w:hAnsi="Calibri"/>
          <w:color w:val="auto"/>
          <w:spacing w:val="1"/>
          <w:highlight w:val="none"/>
        </w:rPr>
        <w:t xml:space="preserve">3. </w:t>
      </w:r>
      <w:r>
        <w:rPr>
          <w:rFonts w:ascii="宋体" w:hAnsi="宋体" w:cs="宋体"/>
          <w:color w:val="auto"/>
          <w:highlight w:val="none"/>
        </w:rPr>
        <w:t>本合同签订后，经双方协商一致，可以变更本合同，但应当以书面形式确认。</w:t>
      </w:r>
    </w:p>
    <w:p w14:paraId="4D9FBA62">
      <w:pPr>
        <w:spacing w:before="247" w:line="360" w:lineRule="auto"/>
        <w:ind w:left="480" w:firstLine="420" w:firstLineChars="200"/>
        <w:outlineLvl w:val="1"/>
        <w:rPr>
          <w:rFonts w:ascii="宋体" w:hAnsi="Calibri"/>
          <w:color w:val="auto"/>
          <w:highlight w:val="none"/>
        </w:rPr>
      </w:pPr>
      <w:r>
        <w:rPr>
          <w:rFonts w:hint="eastAsia" w:ascii="宋体" w:hAnsi="宋体" w:cs="宋体"/>
          <w:color w:val="auto"/>
          <w:highlight w:val="none"/>
          <w:lang w:val="en-US" w:eastAsia="zh-CN"/>
        </w:rPr>
        <w:t>五</w:t>
      </w:r>
      <w:r>
        <w:rPr>
          <w:rFonts w:ascii="宋体" w:hAnsi="宋体" w:cs="宋体"/>
          <w:color w:val="auto"/>
          <w:highlight w:val="none"/>
        </w:rPr>
        <w:t>、合同解除、终止及违约责任</w:t>
      </w:r>
    </w:p>
    <w:p w14:paraId="1CED7BF9">
      <w:pPr>
        <w:spacing w:before="247" w:line="360" w:lineRule="auto"/>
        <w:ind w:left="480" w:firstLine="420" w:firstLineChars="200"/>
        <w:outlineLvl w:val="1"/>
        <w:rPr>
          <w:rFonts w:hint="eastAsia" w:ascii="宋体" w:hAnsi="宋体" w:cs="宋体"/>
          <w:color w:val="auto"/>
          <w:highlight w:val="none"/>
          <w:lang w:val="en-US" w:eastAsia="zh-CN"/>
        </w:rPr>
      </w:pPr>
      <w:r>
        <w:rPr>
          <w:rFonts w:hint="eastAsia" w:ascii="宋体" w:hAnsi="宋体" w:cs="宋体"/>
          <w:color w:val="auto"/>
          <w:highlight w:val="none"/>
          <w:lang w:val="en-US" w:eastAsia="zh-CN"/>
        </w:rPr>
        <w:t>1.乙方因其自身原因，未按照合同约定履行义务，自合同签订生效之日起在合同约定工期内未完成项目终验交付，每延迟一天，则按合同总金额的万分之五/天作为违约金支付给甲方，逾期超过30日，甲方有权解除（即终止）合同，同时乙方应向甲方全额退回已支付合同款项及其利息。</w:t>
      </w:r>
    </w:p>
    <w:p w14:paraId="2632A987">
      <w:pPr>
        <w:spacing w:before="247" w:line="360" w:lineRule="auto"/>
        <w:ind w:left="480" w:firstLine="420" w:firstLineChars="200"/>
        <w:outlineLvl w:val="1"/>
        <w:rPr>
          <w:rFonts w:hint="eastAsia" w:ascii="宋体" w:hAnsi="宋体" w:cs="宋体"/>
          <w:color w:val="auto"/>
          <w:highlight w:val="none"/>
          <w:lang w:val="en-US" w:eastAsia="zh-CN"/>
        </w:rPr>
      </w:pPr>
      <w:r>
        <w:rPr>
          <w:rFonts w:hint="eastAsia" w:ascii="宋体" w:hAnsi="宋体" w:cs="宋体"/>
          <w:color w:val="auto"/>
          <w:highlight w:val="none"/>
          <w:lang w:val="en-US" w:eastAsia="zh-CN"/>
        </w:rPr>
        <w:t>2.甲方未按照合同约定履行资金给付义务，乙方有权通知暂停服务，且每延迟一天，甲方按应付未付金额的万分之五/天作为违约金支付给乙方。</w:t>
      </w:r>
    </w:p>
    <w:p w14:paraId="63A92075">
      <w:pPr>
        <w:spacing w:before="247" w:line="360" w:lineRule="auto"/>
        <w:ind w:left="480" w:firstLine="420" w:firstLineChars="200"/>
        <w:outlineLvl w:val="1"/>
        <w:rPr>
          <w:rFonts w:hint="eastAsia" w:ascii="宋体" w:hAnsi="宋体" w:cs="宋体"/>
          <w:color w:val="auto"/>
          <w:highlight w:val="none"/>
          <w:lang w:val="en-US" w:eastAsia="zh-CN"/>
        </w:rPr>
      </w:pPr>
      <w:r>
        <w:rPr>
          <w:rFonts w:hint="eastAsia" w:ascii="宋体" w:hAnsi="宋体" w:cs="宋体"/>
          <w:color w:val="auto"/>
          <w:highlight w:val="none"/>
          <w:lang w:val="en-US" w:eastAsia="zh-CN"/>
        </w:rPr>
        <w:t>3.甲乙双方必须遵守合同并执行合同中的各项规定，保证合同的正常履行。除合同另有具体约定外，如因一方违约导致解除合同，违约方应向守约方支付合同总金额20%的违约金。并应赔付其违约行为给守约方所造成的所有损失，损失包括但不限于守约方支出的律师费、诉讼费、另行评聘的第三方维修的所有费用等。</w:t>
      </w:r>
    </w:p>
    <w:p w14:paraId="31A8AFED">
      <w:pPr>
        <w:spacing w:before="247" w:line="360" w:lineRule="auto"/>
        <w:ind w:left="480" w:firstLine="420" w:firstLineChars="200"/>
        <w:outlineLvl w:val="1"/>
        <w:rPr>
          <w:rFonts w:hint="eastAsia" w:ascii="宋体" w:hAnsi="宋体" w:cs="宋体"/>
          <w:color w:val="auto"/>
          <w:highlight w:val="none"/>
          <w:lang w:val="en-US" w:eastAsia="zh-CN"/>
        </w:rPr>
      </w:pPr>
      <w:r>
        <w:rPr>
          <w:rFonts w:hint="eastAsia" w:ascii="宋体" w:hAnsi="宋体" w:cs="宋体"/>
          <w:color w:val="auto"/>
          <w:highlight w:val="none"/>
          <w:lang w:val="en-US" w:eastAsia="zh-CN"/>
        </w:rPr>
        <w:t>4.乙方应保证所提供的标的物完全符合</w:t>
      </w:r>
      <w:r>
        <w:rPr>
          <w:rFonts w:hint="eastAsia" w:ascii="宋体" w:hAnsi="宋体" w:cs="宋体"/>
          <w:color w:val="auto"/>
          <w:highlight w:val="none"/>
          <w:lang w:val="en-US" w:eastAsia="zh-CN"/>
        </w:rPr>
        <w:t>集体议价</w:t>
      </w:r>
      <w:r>
        <w:rPr>
          <w:rFonts w:hint="eastAsia" w:ascii="宋体" w:hAnsi="宋体" w:cs="宋体"/>
          <w:color w:val="auto"/>
          <w:highlight w:val="none"/>
          <w:lang w:val="en-US" w:eastAsia="zh-CN"/>
        </w:rPr>
        <w:t>公告内容及要求、乙方中标响应的文件中的全部技术规格、性能指标及服务标准。如在本合同履约期间发现乙方所提供的标的物不符合，甲方发现问题后 书面通知乙方整改，乙方收到书面通知书后应在15个工作日 完成整改并承担整改的所有费用及延误损失；若乙方未在15个工作日内先完成整改，则自逾期之日起，每日按合同总金额的万分之五向甲方支付延期违约金，直至整改合同为止；如整改仍不合格或拒绝整改，则视为严重违约，甲方有权选择解除合同，乙方收到解除通知之日起7 个工作日内退回甲方已支付的全部合同款项，并另行向甲方支付合同总金额20%的惩罚性违约金；违约金不足以弥补甲方的全部损失（包括但不限于行政处罚、第三方索赔、重新采购成本等），乙方应补足差额；甲方有权将乙方的虚假响应或拒不履约情况报送政府采购监管部门（或相关行政监督部门）备案，由此产生的法律后果由乙方自行承担；如后续使用期间，若甲方在正常使用且未私自更换标的物的前提下，发现标的物存在隐蔽瑕疵或不符合约定标准的，甲方仍有权向乙方追究违约责任的权利。</w:t>
      </w:r>
    </w:p>
    <w:p w14:paraId="35458006">
      <w:pPr>
        <w:spacing w:before="247" w:line="360" w:lineRule="auto"/>
        <w:ind w:left="480" w:firstLine="420" w:firstLineChars="200"/>
        <w:outlineLvl w:val="1"/>
        <w:rPr>
          <w:rFonts w:hint="eastAsia" w:ascii="宋体" w:hAnsi="宋体" w:cs="宋体"/>
          <w:color w:val="auto"/>
          <w:highlight w:val="none"/>
          <w:lang w:val="en-US" w:eastAsia="zh-CN"/>
        </w:rPr>
      </w:pPr>
      <w:r>
        <w:rPr>
          <w:rFonts w:hint="eastAsia" w:ascii="宋体" w:hAnsi="宋体" w:cs="宋体"/>
          <w:color w:val="auto"/>
          <w:highlight w:val="none"/>
          <w:lang w:val="en-US" w:eastAsia="zh-CN"/>
        </w:rPr>
        <w:t xml:space="preserve"> 5.如因乙方的疏忽、失职、过错、故意或者 过失等原因给甲方造成损失或侵害，包括但不限于甲方本身的财产损失、信息泄 漏、由此而导致的甲方对任何第三方的法律责任、知识产权纠纷等，乙方对此均应承担全部的赔偿责任。</w:t>
      </w:r>
    </w:p>
    <w:p w14:paraId="597BDBAD">
      <w:pPr>
        <w:spacing w:before="247" w:line="360" w:lineRule="auto"/>
        <w:ind w:left="420" w:leftChars="200" w:firstLine="630" w:firstLineChars="300"/>
        <w:outlineLvl w:val="1"/>
        <w:rPr>
          <w:rFonts w:hint="eastAsia" w:ascii="宋体" w:hAnsi="宋体" w:cs="宋体"/>
          <w:color w:val="auto"/>
          <w:highlight w:val="none"/>
          <w:lang w:val="en-US" w:eastAsia="zh-CN"/>
        </w:rPr>
      </w:pPr>
      <w:r>
        <w:rPr>
          <w:rFonts w:hint="eastAsia" w:ascii="宋体" w:hAnsi="宋体" w:cs="宋体"/>
          <w:color w:val="auto"/>
          <w:highlight w:val="none"/>
          <w:lang w:val="en-US" w:eastAsia="zh-CN"/>
        </w:rPr>
        <w:t>6.合同期内，乙方若未按合同内容履约的，甲方有权向第三方采购相同或类似服务，由此产生的费用甲方有权在未付乙方的款项中予以直接扣除。</w:t>
      </w:r>
    </w:p>
    <w:p w14:paraId="7F021F30">
      <w:pPr>
        <w:spacing w:before="247" w:line="360" w:lineRule="auto"/>
        <w:ind w:left="480" w:firstLine="420" w:firstLineChars="200"/>
        <w:outlineLvl w:val="1"/>
        <w:rPr>
          <w:rFonts w:hint="eastAsia" w:ascii="宋体" w:hAnsi="宋体" w:cs="宋体"/>
          <w:color w:val="auto"/>
          <w:highlight w:val="none"/>
          <w:lang w:val="en-US" w:eastAsia="zh-CN"/>
        </w:rPr>
      </w:pPr>
      <w:r>
        <w:rPr>
          <w:rFonts w:hint="eastAsia" w:ascii="宋体" w:hAnsi="宋体" w:cs="宋体"/>
          <w:color w:val="auto"/>
          <w:highlight w:val="none"/>
          <w:lang w:val="en-US" w:eastAsia="zh-CN"/>
        </w:rPr>
        <w:t xml:space="preserve">7.甲方下达限期整改通知书要求乙方限期整改，而乙方拒不整改或经两次整改仍达不到甲方要求或合同约定标准的，甲方有权单方解除 (即终止）合同，并要求乙方支付合同总金额20%的惩罚性违约金，违约金不能弥补甲方损失的，乙方还应就不足弥补部分进行赔偿。 </w:t>
      </w:r>
    </w:p>
    <w:p w14:paraId="52231A7F">
      <w:pPr>
        <w:spacing w:before="247" w:line="360" w:lineRule="auto"/>
        <w:ind w:left="480" w:firstLine="420" w:firstLineChars="200"/>
        <w:outlineLvl w:val="1"/>
        <w:rPr>
          <w:rFonts w:hint="eastAsia" w:ascii="宋体" w:hAnsi="宋体" w:cs="宋体"/>
          <w:color w:val="auto"/>
          <w:highlight w:val="none"/>
          <w:lang w:val="en-US" w:eastAsia="zh-CN"/>
        </w:rPr>
      </w:pPr>
      <w:r>
        <w:rPr>
          <w:rFonts w:hint="eastAsia" w:ascii="宋体" w:hAnsi="宋体" w:cs="宋体"/>
          <w:color w:val="auto"/>
          <w:highlight w:val="none"/>
          <w:lang w:val="en-US" w:eastAsia="zh-CN"/>
        </w:rPr>
        <w:t>8.合同履行过程中，如果乙方出现以下情形之一的:1 .经营状况不良等自身原因无法持续执行合同内容；2 .转移财产、抽逃资金，以逃避债务；3 .丧失商业信誉；4 .有丧失或者可能丧失履约能力的其他情形, 乙方有义务及时告知甲方。甲方有权以书面形式通知乙方中止合同并要求乙方在合理期限内消除相关情形或者提供担保。乙方提供担保的，合同继续履行；乙方在30日内未恢复履约能力且未提供担保的，视为拒绝继续履约，甲方有权解 除合同并要求乙方承担由此给甲方造成的所有损失。</w:t>
      </w:r>
    </w:p>
    <w:p w14:paraId="36701E2B">
      <w:pPr>
        <w:spacing w:before="247" w:line="360" w:lineRule="auto"/>
        <w:ind w:left="480" w:firstLine="420" w:firstLineChars="200"/>
        <w:outlineLvl w:val="1"/>
        <w:rPr>
          <w:rFonts w:hint="eastAsia" w:ascii="宋体" w:hAnsi="宋体" w:cs="宋体"/>
          <w:color w:val="auto"/>
          <w:highlight w:val="none"/>
          <w:lang w:val="en-US" w:eastAsia="zh-CN"/>
        </w:rPr>
      </w:pPr>
      <w:r>
        <w:rPr>
          <w:rFonts w:hint="eastAsia" w:ascii="宋体" w:hAnsi="宋体" w:cs="宋体"/>
          <w:color w:val="auto"/>
          <w:highlight w:val="none"/>
          <w:lang w:val="en-US" w:eastAsia="zh-CN"/>
        </w:rPr>
        <w:t xml:space="preserve">9.提供的标的物如含成果的, 乙方需保证本合同成果的权利无瑕疵，包括报告所有权及知识产权等权利无瑕疵。如任何第三方经法院(或仲裁机构)裁决有权对其成果上述报告主张权利或其他情况的，乙方除应向甲方返还已收款项外，还应另按合同总价的20%向甲方支付惩罚性违约金并赔偿因此给甲方造成的一切损失。 </w:t>
      </w:r>
    </w:p>
    <w:p w14:paraId="72DEFA13">
      <w:pPr>
        <w:spacing w:before="247" w:line="360" w:lineRule="auto"/>
        <w:ind w:left="480" w:firstLine="420" w:firstLineChars="200"/>
        <w:outlineLvl w:val="1"/>
        <w:rPr>
          <w:rFonts w:hint="eastAsia" w:ascii="宋体" w:hAnsi="宋体" w:cs="宋体"/>
          <w:color w:val="auto"/>
          <w:highlight w:val="none"/>
          <w:lang w:val="en-US" w:eastAsia="zh-CN"/>
        </w:rPr>
      </w:pPr>
      <w:r>
        <w:rPr>
          <w:rFonts w:hint="eastAsia" w:ascii="宋体" w:hAnsi="宋体" w:cs="宋体"/>
          <w:color w:val="auto"/>
          <w:highlight w:val="none"/>
          <w:lang w:val="en-US" w:eastAsia="zh-CN"/>
        </w:rPr>
        <w:t xml:space="preserve">10.如果乙方在履行本合同中存在违法、违约、违规或违背社会伦理道德等行为，被媒体以及其他传播途径曝光或被社 会关注，或受到相关国家机关行政处罚，有直接或间接的影响甲方的声誉、名誉和社会评价下降可能时，那么甲方有权单方提前解除本合同，乙方应支付甲方本合同总额20%的违约金，并通过相同或类似媒体及传播途径在相同或与影响相当范围 内向社会公众澄清事实并恢复甲方的声誉、名誉和社会评价，有关费用由乙方自行承担，同时因此发生的一切责任和损失(包括但不限于甲方的损失和第三人的损失及乙方自己的损失)均由乙方承担和负责，甲方不承担任何责任。       </w:t>
      </w:r>
    </w:p>
    <w:p w14:paraId="36EE99EE">
      <w:pPr>
        <w:spacing w:before="247" w:line="360" w:lineRule="auto"/>
        <w:ind w:left="480" w:firstLine="420" w:firstLineChars="200"/>
        <w:outlineLvl w:val="1"/>
        <w:rPr>
          <w:rFonts w:hint="eastAsia" w:ascii="宋体" w:hAnsi="宋体" w:cs="宋体"/>
          <w:color w:val="auto"/>
          <w:highlight w:val="none"/>
          <w:lang w:val="en-US" w:eastAsia="zh-CN"/>
        </w:rPr>
      </w:pPr>
      <w:r>
        <w:rPr>
          <w:rFonts w:hint="eastAsia" w:ascii="宋体" w:hAnsi="宋体" w:cs="宋体"/>
          <w:color w:val="auto"/>
          <w:highlight w:val="none"/>
          <w:lang w:val="en-US" w:eastAsia="zh-CN"/>
        </w:rPr>
        <w:t xml:space="preserve"> 11.项目实施期及质保期内，如系统出现故障导致甲方业务停顿、停滞等，导致医疗风险、人员财产受损等情况，由乙方承担法律责任。如乙方未能在约定时间内到达现场提供服务、未在约定时间内作出响应或完成修复的，则每逾期8小时乙方应向甲方支付相当于合同总金额 0. 1%的违约金。因乙方原因导致甲方信息灭失、泄露或因正常临床业务无法运行而引发医疗争议或纠纷，每发生一次，乙方应向甲方支付合同总金额0 .1%的违约金，违约金不足以弥补甲方损失的，由乙方补足，但因本条产生的违约金总金额不超过人民币贰拾万元整。 </w:t>
      </w:r>
    </w:p>
    <w:p w14:paraId="1CCF72AE">
      <w:pPr>
        <w:spacing w:before="247" w:line="360" w:lineRule="auto"/>
        <w:ind w:left="420" w:leftChars="200" w:firstLine="630" w:firstLineChars="300"/>
        <w:outlineLvl w:val="1"/>
        <w:rPr>
          <w:rFonts w:hint="eastAsia" w:ascii="宋体" w:hAnsi="宋体" w:cs="宋体"/>
          <w:color w:val="auto"/>
          <w:highlight w:val="none"/>
          <w:lang w:val="en-US" w:eastAsia="zh-CN"/>
        </w:rPr>
      </w:pPr>
      <w:r>
        <w:rPr>
          <w:rFonts w:hint="eastAsia" w:ascii="宋体" w:hAnsi="宋体" w:cs="宋体"/>
          <w:color w:val="auto"/>
          <w:highlight w:val="none"/>
          <w:lang w:val="en-US" w:eastAsia="zh-CN"/>
        </w:rPr>
        <w:t>12.因该系统产品漏洞和BUG等问题，导致甲方损失的，由乙方全部承担，还应全额退还甲方已支付的所有费用，同时并承担相应的法律责任。</w:t>
      </w:r>
    </w:p>
    <w:p w14:paraId="1B0BAD18">
      <w:pPr>
        <w:spacing w:before="247" w:line="360" w:lineRule="auto"/>
        <w:ind w:left="480" w:firstLine="630" w:firstLineChars="300"/>
        <w:outlineLvl w:val="1"/>
        <w:rPr>
          <w:rFonts w:hint="eastAsia" w:ascii="宋体" w:hAnsi="宋体" w:cs="宋体"/>
          <w:color w:val="auto"/>
          <w:highlight w:val="none"/>
          <w:lang w:val="en-US" w:eastAsia="zh-CN"/>
        </w:rPr>
      </w:pPr>
      <w:r>
        <w:rPr>
          <w:rFonts w:hint="eastAsia" w:ascii="宋体" w:hAnsi="宋体" w:cs="宋体"/>
          <w:color w:val="auto"/>
          <w:highlight w:val="none"/>
          <w:lang w:val="en-US" w:eastAsia="zh-CN"/>
        </w:rPr>
        <w:t>13.乙方未按约定的时限完成漏洞响应或修复的，每延迟一日，按合同总金额的万分之五向甲方支付违约金，直至整改合格为止；如整改仍不合格或拒绝整改，则视为严重违约，甲方有权选择解除合同，乙方应于收到解除通知之日起7个工作日内退还甲方已支付的全部合同款项，并另行向甲方支付总合同金额20%的惩罚性违约金。</w:t>
      </w:r>
    </w:p>
    <w:p w14:paraId="199EB3E6">
      <w:pPr>
        <w:spacing w:before="247" w:line="360" w:lineRule="auto"/>
        <w:ind w:left="480" w:firstLine="630" w:firstLineChars="300"/>
        <w:outlineLvl w:val="1"/>
        <w:rPr>
          <w:rFonts w:hint="eastAsia" w:ascii="宋体" w:hAnsi="宋体" w:cs="宋体"/>
          <w:color w:val="auto"/>
          <w:highlight w:val="none"/>
          <w:lang w:val="en-US" w:eastAsia="zh-CN"/>
        </w:rPr>
      </w:pPr>
      <w:r>
        <w:rPr>
          <w:rFonts w:hint="eastAsia" w:ascii="宋体" w:hAnsi="宋体" w:cs="宋体"/>
          <w:color w:val="auto"/>
          <w:highlight w:val="none"/>
          <w:lang w:val="en-US" w:eastAsia="zh-CN"/>
        </w:rPr>
        <w:t>14.合同履约过程中，未经甲方同意中标人自行变动项目组人员(项目组成人员在实施计划中提供名单)自行将项目组撤离甲方或其他不履行本合同的违约情形，乙方应按实赔偿，并向甲方支付违约金，每发生一次违约金为合同总金额的5% ，情况严重者(如:未按甲方要求限期改正导致项目长期无法实质性推进 、出现重大信息安全事故的) ，甲方有权解除合同。</w:t>
      </w:r>
    </w:p>
    <w:p w14:paraId="784B4A36">
      <w:pPr>
        <w:spacing w:before="247" w:line="360" w:lineRule="auto"/>
        <w:ind w:left="480" w:firstLine="420" w:firstLineChars="200"/>
        <w:outlineLvl w:val="1"/>
        <w:rPr>
          <w:rFonts w:ascii="宋体" w:hAnsi="Calibri"/>
          <w:color w:val="auto"/>
          <w:highlight w:val="none"/>
        </w:rPr>
      </w:pPr>
      <w:r>
        <w:rPr>
          <w:rFonts w:hint="eastAsia" w:ascii="宋体" w:hAnsi="宋体" w:cs="宋体"/>
          <w:color w:val="auto"/>
          <w:highlight w:val="none"/>
          <w:lang w:val="en-US" w:eastAsia="zh-CN"/>
        </w:rPr>
        <w:t>六</w:t>
      </w:r>
      <w:r>
        <w:rPr>
          <w:rFonts w:ascii="宋体" w:hAnsi="宋体" w:cs="宋体"/>
          <w:color w:val="auto"/>
          <w:highlight w:val="none"/>
        </w:rPr>
        <w:t>、争议解决</w:t>
      </w:r>
    </w:p>
    <w:p w14:paraId="66FD3D39">
      <w:pPr>
        <w:spacing w:before="247" w:line="360" w:lineRule="auto"/>
        <w:ind w:left="420" w:firstLine="412" w:firstLineChars="200"/>
        <w:rPr>
          <w:rFonts w:ascii="宋体" w:hAnsi="Calibri"/>
          <w:color w:val="auto"/>
          <w:highlight w:val="none"/>
        </w:rPr>
      </w:pPr>
      <w:r>
        <w:rPr>
          <w:rFonts w:ascii="宋体" w:hAnsi="宋体" w:cs="宋体"/>
          <w:color w:val="auto"/>
          <w:spacing w:val="-2"/>
          <w:highlight w:val="none"/>
        </w:rPr>
        <w:t>1.在执行本合同中发生的或与本合同有关的争端，双方应通过友好协商解决，经协商在</w:t>
      </w:r>
      <w:r>
        <w:rPr>
          <w:rFonts w:ascii="宋体" w:hAnsi="宋体" w:cs="宋体"/>
          <w:color w:val="auto"/>
          <w:highlight w:val="none"/>
        </w:rPr>
        <w:t>二十日内不能达成协议时，双方可向</w:t>
      </w:r>
      <w:r>
        <w:rPr>
          <w:rFonts w:hint="eastAsia" w:ascii="宋体" w:hAnsi="宋体" w:cs="宋体"/>
          <w:color w:val="auto"/>
          <w:highlight w:val="none"/>
          <w:lang w:val="en-US" w:eastAsia="zh-CN"/>
        </w:rPr>
        <w:t>甲方住所</w:t>
      </w:r>
      <w:r>
        <w:rPr>
          <w:rFonts w:ascii="宋体" w:hAnsi="宋体" w:cs="宋体"/>
          <w:color w:val="auto"/>
          <w:highlight w:val="none"/>
        </w:rPr>
        <w:t>地人民法院提起诉讼。</w:t>
      </w:r>
    </w:p>
    <w:p w14:paraId="0CCB6E7C">
      <w:pPr>
        <w:spacing w:before="247" w:line="360" w:lineRule="auto"/>
        <w:ind w:left="420" w:firstLine="420" w:firstLineChars="200"/>
        <w:rPr>
          <w:rFonts w:ascii="宋体" w:hAnsi="Calibri"/>
          <w:color w:val="auto"/>
          <w:highlight w:val="none"/>
        </w:rPr>
      </w:pPr>
      <w:r>
        <w:rPr>
          <w:rFonts w:hint="eastAsia" w:ascii="宋体" w:hAnsi="宋体" w:cs="宋体"/>
          <w:color w:val="auto"/>
          <w:highlight w:val="none"/>
          <w:lang w:val="en-US" w:eastAsia="zh-CN"/>
        </w:rPr>
        <w:t>2</w:t>
      </w:r>
      <w:r>
        <w:rPr>
          <w:rFonts w:ascii="宋体" w:hAnsi="宋体" w:cs="宋体"/>
          <w:color w:val="auto"/>
          <w:highlight w:val="none"/>
        </w:rPr>
        <w:t>.在</w:t>
      </w:r>
      <w:r>
        <w:rPr>
          <w:rFonts w:hint="eastAsia" w:ascii="宋体" w:hAnsi="宋体" w:cs="宋体"/>
          <w:color w:val="auto"/>
          <w:highlight w:val="none"/>
          <w:lang w:val="en-US" w:eastAsia="zh-CN"/>
        </w:rPr>
        <w:t>诉讼</w:t>
      </w:r>
      <w:r>
        <w:rPr>
          <w:rFonts w:ascii="宋体" w:hAnsi="宋体" w:cs="宋体"/>
          <w:color w:val="auto"/>
          <w:highlight w:val="none"/>
        </w:rPr>
        <w:t>期间，除正在进行</w:t>
      </w:r>
      <w:r>
        <w:rPr>
          <w:rFonts w:hint="eastAsia" w:ascii="宋体" w:hAnsi="宋体" w:cs="宋体"/>
          <w:color w:val="auto"/>
          <w:highlight w:val="none"/>
          <w:lang w:val="en-US" w:eastAsia="zh-CN"/>
        </w:rPr>
        <w:t>诉讼</w:t>
      </w:r>
      <w:r>
        <w:rPr>
          <w:rFonts w:ascii="宋体" w:hAnsi="宋体" w:cs="宋体"/>
          <w:color w:val="auto"/>
          <w:highlight w:val="none"/>
        </w:rPr>
        <w:t>部分外，合同其他部分继续执行。</w:t>
      </w:r>
    </w:p>
    <w:p w14:paraId="3EDAAA07">
      <w:pPr>
        <w:spacing w:before="247" w:line="360" w:lineRule="auto"/>
        <w:ind w:left="480" w:firstLine="420" w:firstLineChars="200"/>
        <w:outlineLvl w:val="1"/>
        <w:rPr>
          <w:rFonts w:ascii="宋体" w:hAnsi="Calibri"/>
          <w:color w:val="auto"/>
          <w:highlight w:val="none"/>
        </w:rPr>
      </w:pPr>
      <w:r>
        <w:rPr>
          <w:rFonts w:hint="eastAsia" w:ascii="宋体" w:hAnsi="宋体" w:cs="宋体"/>
          <w:color w:val="auto"/>
          <w:highlight w:val="none"/>
          <w:lang w:val="en-US" w:eastAsia="zh-CN"/>
        </w:rPr>
        <w:t>七</w:t>
      </w:r>
      <w:r>
        <w:rPr>
          <w:rFonts w:ascii="宋体" w:hAnsi="宋体" w:cs="宋体"/>
          <w:color w:val="auto"/>
          <w:highlight w:val="none"/>
        </w:rPr>
        <w:t>、不可抗力</w:t>
      </w:r>
    </w:p>
    <w:p w14:paraId="547D2FCC">
      <w:pPr>
        <w:spacing w:before="247" w:line="360" w:lineRule="auto"/>
        <w:ind w:left="482" w:firstLine="428" w:firstLineChars="200"/>
        <w:rPr>
          <w:rFonts w:ascii="宋体" w:hAnsi="Calibri"/>
          <w:color w:val="auto"/>
          <w:highlight w:val="none"/>
        </w:rPr>
      </w:pPr>
      <w:r>
        <w:rPr>
          <w:rFonts w:ascii="宋体" w:hAnsi="宋体" w:cs="宋体"/>
          <w:color w:val="auto"/>
          <w:spacing w:val="2"/>
          <w:highlight w:val="none"/>
        </w:rPr>
        <w:t>1.任何一方遇有不可抗力而全部或部分不能履行本合同或迟延履行本合同，应自不可</w:t>
      </w:r>
      <w:r>
        <w:rPr>
          <w:rFonts w:ascii="宋体" w:hAnsi="宋体" w:cs="宋体"/>
          <w:color w:val="auto"/>
          <w:spacing w:val="-2"/>
          <w:highlight w:val="none"/>
        </w:rPr>
        <w:t>抗力事件发生之日起五日内，将事件情况以书面形式通知另一方，并于事件发生之日起十</w:t>
      </w:r>
      <w:r>
        <w:rPr>
          <w:rFonts w:ascii="宋体" w:hAnsi="宋体" w:cs="宋体"/>
          <w:color w:val="auto"/>
          <w:highlight w:val="none"/>
        </w:rPr>
        <w:t>日内，向另一方提交导致其全部或部分不能履行或迟延履行的证明。</w:t>
      </w:r>
    </w:p>
    <w:p w14:paraId="68968E6B">
      <w:pPr>
        <w:spacing w:before="247" w:line="360" w:lineRule="auto"/>
        <w:ind w:left="482" w:firstLine="428" w:firstLineChars="200"/>
        <w:rPr>
          <w:rFonts w:ascii="宋体" w:hAnsi="宋体" w:cs="宋体"/>
          <w:color w:val="auto"/>
          <w:highlight w:val="none"/>
          <w:lang w:eastAsia="en-US"/>
        </w:rPr>
      </w:pPr>
      <w:r>
        <w:rPr>
          <w:rFonts w:ascii="宋体" w:hAnsi="宋体" w:cs="宋体"/>
          <w:color w:val="auto"/>
          <w:spacing w:val="2"/>
          <w:highlight w:val="none"/>
        </w:rPr>
        <w:t>2.遭受不可抗力的一方应采取一切必要措施减少损失，并在事件消除后立即恢复本合</w:t>
      </w:r>
      <w:r>
        <w:rPr>
          <w:rFonts w:ascii="宋体" w:hAnsi="宋体" w:cs="宋体"/>
          <w:color w:val="auto"/>
          <w:highlight w:val="none"/>
          <w:lang w:eastAsia="en-US"/>
        </w:rPr>
        <w:t>同的履行，除非此等履行已不可能或者不必要。</w:t>
      </w:r>
    </w:p>
    <w:p w14:paraId="05B453E1">
      <w:pPr>
        <w:spacing w:before="264" w:line="360" w:lineRule="auto"/>
        <w:ind w:left="482" w:firstLine="428" w:firstLineChars="200"/>
        <w:rPr>
          <w:rFonts w:ascii="宋体" w:hAnsi="Calibri"/>
          <w:color w:val="auto"/>
          <w:highlight w:val="none"/>
        </w:rPr>
      </w:pPr>
      <w:r>
        <w:rPr>
          <w:rFonts w:ascii="宋体" w:hAnsi="宋体" w:cs="宋体"/>
          <w:color w:val="auto"/>
          <w:spacing w:val="2"/>
          <w:highlight w:val="none"/>
        </w:rPr>
        <w:t>3.本条所称“不可抗力”系指不能预见、不能避免或不能克服的客观事件，包括但不</w:t>
      </w:r>
      <w:r>
        <w:rPr>
          <w:rFonts w:ascii="宋体" w:hAnsi="宋体" w:cs="宋体"/>
          <w:color w:val="auto"/>
          <w:spacing w:val="-2"/>
          <w:highlight w:val="none"/>
        </w:rPr>
        <w:t>限于自然灾害如洪水、火灾、爆炸、雷电、地震和风暴等以及社会事件如战争、动乱、政府</w:t>
      </w:r>
      <w:r>
        <w:rPr>
          <w:rFonts w:ascii="宋体" w:hAnsi="宋体" w:cs="宋体"/>
          <w:color w:val="auto"/>
          <w:highlight w:val="none"/>
        </w:rPr>
        <w:t>管制、国家政策的突然变动和罢工等。</w:t>
      </w:r>
    </w:p>
    <w:p w14:paraId="78CF7722">
      <w:pPr>
        <w:spacing w:before="247" w:line="360" w:lineRule="auto"/>
        <w:ind w:left="480" w:firstLine="424" w:firstLineChars="200"/>
        <w:outlineLvl w:val="1"/>
        <w:rPr>
          <w:rFonts w:ascii="宋体" w:hAnsi="Calibri"/>
          <w:color w:val="auto"/>
          <w:highlight w:val="none"/>
        </w:rPr>
      </w:pPr>
      <w:r>
        <w:rPr>
          <w:rFonts w:hint="eastAsia" w:ascii="宋体" w:hAnsi="宋体" w:cs="宋体"/>
          <w:color w:val="auto"/>
          <w:spacing w:val="1"/>
          <w:highlight w:val="none"/>
          <w:lang w:val="en-US" w:eastAsia="zh-CN"/>
        </w:rPr>
        <w:t>八</w:t>
      </w:r>
      <w:r>
        <w:rPr>
          <w:rFonts w:ascii="宋体" w:hAnsi="宋体" w:cs="宋体"/>
          <w:color w:val="auto"/>
          <w:spacing w:val="1"/>
          <w:highlight w:val="none"/>
        </w:rPr>
        <w:t>、保密</w:t>
      </w:r>
    </w:p>
    <w:p w14:paraId="19398C34">
      <w:pPr>
        <w:spacing w:before="0" w:line="360" w:lineRule="auto"/>
        <w:ind w:left="0" w:firstLine="428" w:firstLineChars="200"/>
        <w:jc w:val="both"/>
        <w:rPr>
          <w:rFonts w:ascii="宋体" w:hAnsi="Calibri"/>
          <w:color w:val="auto"/>
          <w:highlight w:val="none"/>
        </w:rPr>
      </w:pPr>
      <w:r>
        <w:rPr>
          <w:rFonts w:ascii="宋体" w:hAnsi="宋体" w:cs="宋体"/>
          <w:color w:val="auto"/>
          <w:spacing w:val="2"/>
          <w:highlight w:val="none"/>
        </w:rPr>
        <w:t>任何一方对在本合同履行过程中以任何方式获知的另一方商业秘密或其他技术及经营</w:t>
      </w:r>
      <w:r>
        <w:rPr>
          <w:rFonts w:ascii="宋体" w:hAnsi="宋体" w:cs="宋体"/>
          <w:color w:val="auto"/>
          <w:spacing w:val="-2"/>
          <w:highlight w:val="none"/>
        </w:rPr>
        <w:t>信息均负有保密义务，不得向任何其他第三方透露或泄露，但中国现行法律、法规另有规定</w:t>
      </w:r>
      <w:r>
        <w:rPr>
          <w:rFonts w:ascii="宋体" w:hAnsi="宋体" w:cs="宋体"/>
          <w:color w:val="auto"/>
          <w:highlight w:val="none"/>
        </w:rPr>
        <w:t>或经另一方书面同意的除外。</w:t>
      </w:r>
    </w:p>
    <w:p w14:paraId="747EB636">
      <w:pPr>
        <w:spacing w:before="247" w:line="360" w:lineRule="auto"/>
        <w:ind w:left="482" w:firstLine="420" w:firstLineChars="200"/>
        <w:outlineLvl w:val="1"/>
        <w:rPr>
          <w:rFonts w:ascii="宋体" w:hAnsi="Calibri"/>
          <w:color w:val="auto"/>
          <w:highlight w:val="none"/>
        </w:rPr>
      </w:pPr>
      <w:r>
        <w:rPr>
          <w:rFonts w:hint="eastAsia" w:ascii="宋体" w:hAnsi="宋体" w:cs="宋体"/>
          <w:color w:val="auto"/>
          <w:highlight w:val="none"/>
          <w:lang w:val="en-US" w:eastAsia="zh-CN"/>
        </w:rPr>
        <w:t>九</w:t>
      </w:r>
      <w:r>
        <w:rPr>
          <w:rFonts w:ascii="宋体" w:hAnsi="宋体" w:cs="宋体"/>
          <w:color w:val="auto"/>
          <w:highlight w:val="none"/>
        </w:rPr>
        <w:t>、权利保留</w:t>
      </w:r>
    </w:p>
    <w:p w14:paraId="749AB119">
      <w:pPr>
        <w:spacing w:before="247" w:line="360" w:lineRule="auto"/>
        <w:ind w:left="480" w:firstLine="428" w:firstLineChars="200"/>
        <w:rPr>
          <w:rFonts w:ascii="宋体" w:hAnsi="Calibri"/>
          <w:color w:val="auto"/>
          <w:highlight w:val="none"/>
        </w:rPr>
      </w:pPr>
      <w:r>
        <w:rPr>
          <w:rFonts w:ascii="宋体" w:hAnsi="宋体" w:cs="宋体"/>
          <w:color w:val="auto"/>
          <w:spacing w:val="2"/>
          <w:highlight w:val="none"/>
        </w:rPr>
        <w:t>任何一方没有行使其权利或没有就对方的违约行为采取任何行动，不应被视为是对权</w:t>
      </w:r>
      <w:r>
        <w:rPr>
          <w:rFonts w:ascii="宋体" w:hAnsi="宋体" w:cs="宋体"/>
          <w:color w:val="auto"/>
          <w:spacing w:val="-2"/>
          <w:highlight w:val="none"/>
        </w:rPr>
        <w:t>利的放弃或对追究违约责任或义务的放弃。任何一方放弃针对对方的任何权利，或放弃追究对方的任何过失，不应视为对任何其他权利或追究任何其他过失的放弃。</w:t>
      </w:r>
      <w:r>
        <w:rPr>
          <w:rFonts w:ascii="宋体" w:hAnsi="宋体" w:cs="宋体"/>
          <w:color w:val="auto"/>
          <w:spacing w:val="-2"/>
          <w:highlight w:val="none"/>
          <w:lang w:eastAsia="en-US"/>
        </w:rPr>
        <w:t>所有放弃应书面做</w:t>
      </w:r>
      <w:r>
        <w:rPr>
          <w:rFonts w:ascii="宋体" w:hAnsi="宋体" w:cs="宋体"/>
          <w:color w:val="auto"/>
          <w:spacing w:val="1"/>
          <w:highlight w:val="none"/>
          <w:lang w:eastAsia="en-US"/>
        </w:rPr>
        <w:t>出。</w:t>
      </w:r>
    </w:p>
    <w:p w14:paraId="384BCCAA">
      <w:pPr>
        <w:spacing w:before="247" w:line="360" w:lineRule="auto"/>
        <w:ind w:left="480" w:firstLine="420" w:firstLineChars="200"/>
        <w:outlineLvl w:val="1"/>
        <w:rPr>
          <w:rFonts w:ascii="宋体" w:hAnsi="Calibri"/>
          <w:color w:val="auto"/>
          <w:highlight w:val="none"/>
        </w:rPr>
      </w:pPr>
      <w:r>
        <w:rPr>
          <w:rFonts w:hint="eastAsia" w:ascii="宋体" w:hAnsi="宋体" w:cs="宋体"/>
          <w:color w:val="auto"/>
          <w:highlight w:val="none"/>
          <w:lang w:val="en-US" w:eastAsia="zh-CN"/>
        </w:rPr>
        <w:t>十</w:t>
      </w:r>
      <w:r>
        <w:rPr>
          <w:rFonts w:ascii="宋体" w:hAnsi="宋体" w:cs="宋体"/>
          <w:color w:val="auto"/>
          <w:highlight w:val="none"/>
          <w:lang w:eastAsia="en-US"/>
        </w:rPr>
        <w:t>、合同生效及其他</w:t>
      </w:r>
    </w:p>
    <w:p w14:paraId="3D11003D">
      <w:pPr>
        <w:spacing w:before="247" w:line="360" w:lineRule="auto"/>
        <w:ind w:left="420" w:firstLine="420" w:firstLineChars="200"/>
        <w:rPr>
          <w:rFonts w:ascii="宋体" w:hAnsi="Calibri"/>
          <w:color w:val="auto"/>
          <w:highlight w:val="none"/>
        </w:rPr>
      </w:pPr>
      <w:r>
        <w:rPr>
          <w:rFonts w:ascii="宋体" w:hAnsi="宋体" w:cs="宋体"/>
          <w:color w:val="auto"/>
          <w:highlight w:val="none"/>
        </w:rPr>
        <w:t>1.合同经双方法定代表人</w:t>
      </w:r>
      <w:r>
        <w:rPr>
          <w:rFonts w:hint="eastAsia" w:ascii="宋体" w:hAnsi="宋体" w:cs="宋体"/>
          <w:color w:val="auto"/>
          <w:highlight w:val="none"/>
          <w:lang w:val="en-US" w:eastAsia="zh-CN"/>
        </w:rPr>
        <w:t>/负责人</w:t>
      </w:r>
      <w:r>
        <w:rPr>
          <w:rFonts w:ascii="宋体" w:hAnsi="宋体" w:cs="宋体"/>
          <w:color w:val="auto"/>
          <w:highlight w:val="none"/>
        </w:rPr>
        <w:t>或授权委托代理人签字并加盖公章</w:t>
      </w:r>
      <w:r>
        <w:rPr>
          <w:rFonts w:hint="eastAsia" w:ascii="宋体" w:hAnsi="宋体" w:cs="宋体"/>
          <w:color w:val="auto"/>
          <w:highlight w:val="none"/>
          <w:lang w:val="en-US" w:eastAsia="zh-CN"/>
        </w:rPr>
        <w:t>或合同专用章之日起</w:t>
      </w:r>
      <w:r>
        <w:rPr>
          <w:rFonts w:ascii="宋体" w:hAnsi="宋体" w:cs="宋体"/>
          <w:color w:val="auto"/>
          <w:highlight w:val="none"/>
        </w:rPr>
        <w:t>生效。</w:t>
      </w:r>
    </w:p>
    <w:p w14:paraId="7ED74913">
      <w:pPr>
        <w:spacing w:before="247" w:line="360" w:lineRule="auto"/>
        <w:ind w:left="420" w:firstLine="412" w:firstLineChars="200"/>
        <w:rPr>
          <w:rFonts w:ascii="宋体" w:hAnsi="宋体" w:cs="宋体"/>
          <w:color w:val="auto"/>
          <w:spacing w:val="-2"/>
          <w:highlight w:val="none"/>
        </w:rPr>
      </w:pPr>
      <w:r>
        <w:rPr>
          <w:rFonts w:ascii="宋体" w:hAnsi="宋体" w:cs="宋体"/>
          <w:color w:val="auto"/>
          <w:spacing w:val="-2"/>
          <w:highlight w:val="none"/>
        </w:rPr>
        <w:t>2.合同执行中涉及采购资金和采购内容修改或补充的，须经政府采购监管部门审批，并</w:t>
      </w:r>
      <w:r>
        <w:rPr>
          <w:rFonts w:ascii="宋体" w:hAnsi="宋体" w:cs="宋体"/>
          <w:color w:val="auto"/>
          <w:highlight w:val="none"/>
        </w:rPr>
        <w:t>签书面补充协议报政</w:t>
      </w:r>
      <w:r>
        <w:rPr>
          <w:rFonts w:ascii="宋体" w:hAnsi="宋体" w:cs="宋体"/>
          <w:color w:val="auto"/>
          <w:spacing w:val="-2"/>
          <w:highlight w:val="none"/>
        </w:rPr>
        <w:t>府采购监督管理部门备案，方可作为主合同不可分割的一部分。</w:t>
      </w:r>
    </w:p>
    <w:p w14:paraId="4AABD50A">
      <w:pPr>
        <w:snapToGrid w:val="0"/>
        <w:spacing w:before="247"/>
        <w:ind w:left="420" w:firstLine="412" w:firstLineChars="200"/>
        <w:rPr>
          <w:rFonts w:hint="default" w:ascii="宋体" w:hAnsi="宋体" w:cs="宋体"/>
          <w:color w:val="auto"/>
          <w:spacing w:val="-2"/>
          <w:sz w:val="21"/>
          <w:szCs w:val="22"/>
          <w:highlight w:val="none"/>
        </w:rPr>
      </w:pPr>
      <w:r>
        <w:rPr>
          <w:rFonts w:hint="default" w:ascii="宋体" w:hAnsi="宋体" w:cs="宋体"/>
          <w:color w:val="auto"/>
          <w:spacing w:val="-2"/>
          <w:sz w:val="21"/>
          <w:szCs w:val="22"/>
          <w:highlight w:val="none"/>
          <w:shd w:val="clear" w:color="auto" w:fill="FFFFFF"/>
        </w:rPr>
        <w:t>3.合同未尽事宜，按照</w:t>
      </w:r>
      <w:r>
        <w:rPr>
          <w:rFonts w:hint="eastAsia" w:ascii="宋体" w:hAnsi="宋体" w:cs="宋体"/>
          <w:color w:val="auto"/>
          <w:spacing w:val="-1"/>
          <w:highlight w:val="none"/>
        </w:rPr>
        <w:t>集体议价公告</w:t>
      </w:r>
      <w:r>
        <w:rPr>
          <w:rFonts w:hint="default" w:ascii="宋体" w:hAnsi="宋体" w:cs="宋体"/>
          <w:color w:val="auto"/>
          <w:spacing w:val="-2"/>
          <w:sz w:val="21"/>
          <w:szCs w:val="22"/>
          <w:highlight w:val="none"/>
          <w:shd w:val="clear" w:color="auto" w:fill="FFFFFF"/>
        </w:rPr>
        <w:t>以及投标文件中符合</w:t>
      </w:r>
      <w:r>
        <w:rPr>
          <w:rFonts w:hint="eastAsia" w:ascii="宋体" w:hAnsi="宋体" w:cs="宋体"/>
          <w:color w:val="auto"/>
          <w:spacing w:val="-1"/>
          <w:highlight w:val="none"/>
        </w:rPr>
        <w:t>集体议价公告</w:t>
      </w:r>
      <w:r>
        <w:rPr>
          <w:rFonts w:hint="default" w:ascii="宋体" w:hAnsi="宋体" w:cs="宋体"/>
          <w:color w:val="auto"/>
          <w:spacing w:val="-2"/>
          <w:sz w:val="21"/>
          <w:szCs w:val="22"/>
          <w:highlight w:val="none"/>
          <w:shd w:val="clear" w:color="auto" w:fill="FFFFFF"/>
        </w:rPr>
        <w:t>的要求执行。</w:t>
      </w:r>
    </w:p>
    <w:p w14:paraId="7C666B06">
      <w:pPr>
        <w:spacing w:before="247" w:line="360" w:lineRule="auto"/>
        <w:ind w:left="420" w:firstLine="412" w:firstLineChars="200"/>
        <w:rPr>
          <w:rFonts w:ascii="宋体" w:hAnsi="Calibri"/>
          <w:color w:val="auto"/>
          <w:highlight w:val="none"/>
        </w:rPr>
      </w:pPr>
      <w:r>
        <w:rPr>
          <w:rFonts w:hint="eastAsia" w:ascii="宋体" w:hAnsi="宋体" w:cs="宋体"/>
          <w:color w:val="auto"/>
          <w:spacing w:val="-2"/>
          <w:highlight w:val="none"/>
          <w:lang w:val="en-US" w:eastAsia="zh-CN"/>
        </w:rPr>
        <w:t>4.</w:t>
      </w:r>
      <w:r>
        <w:rPr>
          <w:rFonts w:ascii="宋体" w:hAnsi="宋体" w:cs="宋体"/>
          <w:color w:val="auto"/>
          <w:spacing w:val="-2"/>
          <w:highlight w:val="none"/>
        </w:rPr>
        <w:t>本合同一式陆份，自双方签章之日起起效。甲方</w:t>
      </w:r>
      <w:r>
        <w:rPr>
          <w:rFonts w:hint="eastAsia" w:ascii="宋体" w:hAnsi="宋体" w:cs="宋体"/>
          <w:color w:val="auto"/>
          <w:spacing w:val="-2"/>
          <w:highlight w:val="none"/>
          <w:lang w:val="en-US" w:eastAsia="zh-CN"/>
        </w:rPr>
        <w:t>肆</w:t>
      </w:r>
      <w:r>
        <w:rPr>
          <w:rFonts w:ascii="宋体" w:hAnsi="宋体" w:cs="宋体"/>
          <w:color w:val="auto"/>
          <w:spacing w:val="-2"/>
          <w:highlight w:val="none"/>
        </w:rPr>
        <w:t>份，乙方贰份，</w:t>
      </w:r>
      <w:r>
        <w:rPr>
          <w:rFonts w:ascii="宋体" w:hAnsi="宋体" w:cs="宋体"/>
          <w:color w:val="auto"/>
          <w:highlight w:val="none"/>
        </w:rPr>
        <w:t>具有同等法律效力。</w:t>
      </w:r>
    </w:p>
    <w:p w14:paraId="456F99B7">
      <w:pPr>
        <w:spacing w:before="247" w:line="360" w:lineRule="auto"/>
        <w:ind w:left="480" w:firstLine="420" w:firstLineChars="200"/>
        <w:outlineLvl w:val="1"/>
        <w:rPr>
          <w:rFonts w:ascii="宋体" w:hAnsi="宋体" w:cs="宋体"/>
          <w:color w:val="auto"/>
          <w:highlight w:val="none"/>
        </w:rPr>
      </w:pPr>
      <w:r>
        <w:rPr>
          <w:rFonts w:ascii="宋体" w:hAnsi="宋体" w:cs="宋体"/>
          <w:color w:val="auto"/>
          <w:highlight w:val="none"/>
        </w:rPr>
        <w:t>十</w:t>
      </w:r>
      <w:r>
        <w:rPr>
          <w:rFonts w:hint="eastAsia" w:ascii="宋体" w:hAnsi="宋体" w:cs="宋体"/>
          <w:color w:val="auto"/>
          <w:highlight w:val="none"/>
          <w:lang w:val="en-US" w:eastAsia="zh-CN"/>
        </w:rPr>
        <w:t>一</w:t>
      </w:r>
      <w:r>
        <w:rPr>
          <w:rFonts w:ascii="宋体" w:hAnsi="宋体" w:cs="宋体"/>
          <w:color w:val="auto"/>
          <w:highlight w:val="none"/>
        </w:rPr>
        <w:t>、合同附件</w:t>
      </w:r>
    </w:p>
    <w:p w14:paraId="7C7302FE">
      <w:pPr>
        <w:spacing w:before="247" w:line="360" w:lineRule="auto"/>
        <w:ind w:left="480" w:firstLine="420" w:firstLineChars="200"/>
        <w:outlineLvl w:val="1"/>
        <w:rPr>
          <w:rFonts w:hint="eastAsia" w:ascii="宋体" w:hAnsi="宋体" w:cs="宋体"/>
          <w:color w:val="auto"/>
          <w:highlight w:val="none"/>
          <w:lang w:val="en-US" w:eastAsia="zh-CN"/>
        </w:rPr>
      </w:pPr>
      <w:r>
        <w:rPr>
          <w:rFonts w:hint="eastAsia" w:ascii="宋体" w:hAnsi="宋体" w:cs="宋体"/>
          <w:color w:val="auto"/>
          <w:highlight w:val="none"/>
          <w:lang w:val="en-US" w:eastAsia="zh-CN"/>
        </w:rPr>
        <w:t>1.XXXXXXXXXX</w:t>
      </w:r>
    </w:p>
    <w:p w14:paraId="48ECD70A">
      <w:pPr>
        <w:spacing w:before="247" w:line="360" w:lineRule="auto"/>
        <w:ind w:left="480" w:firstLine="420" w:firstLineChars="200"/>
        <w:outlineLvl w:val="1"/>
        <w:rPr>
          <w:rFonts w:hint="default" w:ascii="宋体" w:hAnsi="宋体" w:cs="宋体"/>
          <w:color w:val="auto"/>
          <w:highlight w:val="none"/>
          <w:lang w:val="en-US" w:eastAsia="zh-CN"/>
        </w:rPr>
      </w:pPr>
      <w:r>
        <w:rPr>
          <w:rFonts w:hint="eastAsia" w:ascii="宋体" w:hAnsi="宋体" w:cs="宋体"/>
          <w:color w:val="auto"/>
          <w:highlight w:val="none"/>
          <w:lang w:val="en-US" w:eastAsia="zh-CN"/>
        </w:rPr>
        <w:t>2.XXXXXXXXXXX</w:t>
      </w:r>
    </w:p>
    <w:p w14:paraId="6BEDF3F3">
      <w:pPr>
        <w:pStyle w:val="3"/>
        <w:spacing w:line="360" w:lineRule="auto"/>
        <w:ind w:firstLine="422" w:firstLineChars="200"/>
        <w:rPr>
          <w:rFonts w:hint="eastAsia" w:ascii="仿宋_GB2312" w:eastAsia="仿宋_GB2312"/>
          <w:b/>
          <w:color w:val="auto"/>
          <w:sz w:val="21"/>
          <w:szCs w:val="21"/>
          <w:highlight w:val="none"/>
        </w:rPr>
      </w:pPr>
      <w:r>
        <w:rPr>
          <w:rFonts w:hint="eastAsia" w:ascii="仿宋_GB2312" w:eastAsia="仿宋_GB2312"/>
          <w:b/>
          <w:color w:val="auto"/>
          <w:sz w:val="21"/>
          <w:szCs w:val="21"/>
          <w:highlight w:val="none"/>
        </w:rPr>
        <w:t>甲方：</w:t>
      </w:r>
      <w:r>
        <w:rPr>
          <w:rFonts w:hint="eastAsia" w:ascii="仿宋_GB2312" w:eastAsia="仿宋_GB2312"/>
          <w:b/>
          <w:color w:val="auto"/>
          <w:sz w:val="21"/>
          <w:szCs w:val="21"/>
          <w:highlight w:val="none"/>
          <w:lang w:val="en-US" w:eastAsia="zh-CN"/>
        </w:rPr>
        <w:t>资阳市精神病医院</w:t>
      </w:r>
      <w:r>
        <w:rPr>
          <w:rFonts w:hint="eastAsia" w:ascii="仿宋_GB2312" w:eastAsia="仿宋_GB2312"/>
          <w:b/>
          <w:color w:val="auto"/>
          <w:sz w:val="21"/>
          <w:szCs w:val="21"/>
          <w:highlight w:val="none"/>
        </w:rPr>
        <w:t xml:space="preserve">                         </w:t>
      </w:r>
    </w:p>
    <w:p w14:paraId="07CCC2B6">
      <w:pPr>
        <w:pStyle w:val="3"/>
        <w:spacing w:line="360" w:lineRule="auto"/>
        <w:ind w:firstLine="422" w:firstLineChars="200"/>
        <w:rPr>
          <w:rFonts w:hint="eastAsia" w:ascii="仿宋_GB2312" w:eastAsia="仿宋_GB2312"/>
          <w:b/>
          <w:color w:val="auto"/>
          <w:sz w:val="21"/>
          <w:szCs w:val="21"/>
          <w:highlight w:val="none"/>
        </w:rPr>
      </w:pPr>
      <w:r>
        <w:rPr>
          <w:rFonts w:hint="eastAsia" w:ascii="仿宋_GB2312" w:eastAsia="仿宋_GB2312"/>
          <w:b/>
          <w:color w:val="auto"/>
          <w:sz w:val="21"/>
          <w:szCs w:val="21"/>
          <w:highlight w:val="none"/>
        </w:rPr>
        <w:t xml:space="preserve">授权代表人：  </w:t>
      </w:r>
    </w:p>
    <w:p w14:paraId="6FB765D3">
      <w:pPr>
        <w:pStyle w:val="3"/>
        <w:spacing w:line="360" w:lineRule="auto"/>
        <w:ind w:firstLine="422" w:firstLineChars="200"/>
        <w:rPr>
          <w:rFonts w:hint="eastAsia" w:ascii="仿宋_GB2312" w:eastAsia="仿宋_GB2312"/>
          <w:b/>
          <w:color w:val="auto"/>
          <w:sz w:val="21"/>
          <w:szCs w:val="21"/>
          <w:highlight w:val="none"/>
        </w:rPr>
      </w:pPr>
      <w:r>
        <w:rPr>
          <w:rFonts w:hint="eastAsia" w:ascii="仿宋_GB2312" w:eastAsia="仿宋_GB2312"/>
          <w:b/>
          <w:color w:val="auto"/>
          <w:sz w:val="21"/>
          <w:szCs w:val="21"/>
          <w:highlight w:val="none"/>
        </w:rPr>
        <w:t>公章：</w:t>
      </w:r>
    </w:p>
    <w:p w14:paraId="3B3A3A65">
      <w:pPr>
        <w:spacing w:line="360" w:lineRule="auto"/>
        <w:ind w:firstLine="422" w:firstLineChars="200"/>
        <w:rPr>
          <w:rFonts w:hint="eastAsia" w:ascii="仿宋_GB2312" w:eastAsia="仿宋_GB2312"/>
          <w:b/>
          <w:color w:val="auto"/>
          <w:szCs w:val="21"/>
          <w:highlight w:val="none"/>
        </w:rPr>
      </w:pPr>
      <w:r>
        <w:rPr>
          <w:rFonts w:hint="eastAsia" w:ascii="仿宋_GB2312" w:eastAsia="仿宋_GB2312"/>
          <w:b/>
          <w:color w:val="auto"/>
          <w:szCs w:val="21"/>
          <w:highlight w:val="none"/>
        </w:rPr>
        <w:t xml:space="preserve">日期：            </w:t>
      </w:r>
    </w:p>
    <w:p w14:paraId="343B3F6D">
      <w:pPr>
        <w:spacing w:line="360" w:lineRule="auto"/>
        <w:ind w:firstLine="422" w:firstLineChars="200"/>
        <w:rPr>
          <w:rFonts w:hint="eastAsia" w:ascii="仿宋_GB2312" w:eastAsia="仿宋_GB2312"/>
          <w:b/>
          <w:color w:val="auto"/>
          <w:szCs w:val="21"/>
          <w:highlight w:val="none"/>
        </w:rPr>
      </w:pPr>
    </w:p>
    <w:p w14:paraId="5D395E7D">
      <w:pPr>
        <w:spacing w:line="360" w:lineRule="auto"/>
        <w:ind w:firstLine="422" w:firstLineChars="200"/>
        <w:rPr>
          <w:rFonts w:hint="eastAsia" w:ascii="仿宋_GB2312" w:eastAsia="仿宋_GB2312"/>
          <w:b/>
          <w:color w:val="auto"/>
          <w:szCs w:val="21"/>
          <w:highlight w:val="none"/>
        </w:rPr>
      </w:pPr>
    </w:p>
    <w:p w14:paraId="55842AF4">
      <w:pPr>
        <w:spacing w:line="360" w:lineRule="auto"/>
        <w:ind w:firstLine="422" w:firstLineChars="200"/>
        <w:rPr>
          <w:rFonts w:hint="eastAsia" w:ascii="仿宋_GB2312" w:eastAsia="仿宋_GB2312"/>
          <w:b/>
          <w:color w:val="auto"/>
          <w:szCs w:val="21"/>
          <w:highlight w:val="none"/>
        </w:rPr>
      </w:pPr>
      <w:r>
        <w:rPr>
          <w:rFonts w:hint="eastAsia" w:ascii="仿宋_GB2312" w:eastAsia="仿宋_GB2312"/>
          <w:b/>
          <w:color w:val="auto"/>
          <w:szCs w:val="21"/>
          <w:highlight w:val="none"/>
        </w:rPr>
        <w:t>乙方：</w:t>
      </w:r>
    </w:p>
    <w:p w14:paraId="3A7B3523">
      <w:pPr>
        <w:spacing w:line="360" w:lineRule="auto"/>
        <w:ind w:firstLine="422" w:firstLineChars="200"/>
        <w:rPr>
          <w:rFonts w:hint="eastAsia" w:ascii="仿宋_GB2312" w:eastAsia="仿宋_GB2312"/>
          <w:b/>
          <w:color w:val="auto"/>
          <w:szCs w:val="21"/>
          <w:highlight w:val="none"/>
        </w:rPr>
      </w:pPr>
      <w:r>
        <w:rPr>
          <w:rFonts w:hint="eastAsia" w:ascii="仿宋_GB2312" w:eastAsia="仿宋_GB2312"/>
          <w:b/>
          <w:color w:val="auto"/>
          <w:szCs w:val="21"/>
          <w:highlight w:val="none"/>
        </w:rPr>
        <w:t>授权代表人：</w:t>
      </w:r>
    </w:p>
    <w:p w14:paraId="7B13377E">
      <w:pPr>
        <w:spacing w:line="360" w:lineRule="auto"/>
        <w:ind w:firstLine="422" w:firstLineChars="200"/>
        <w:rPr>
          <w:rFonts w:hint="eastAsia" w:ascii="仿宋_GB2312" w:eastAsia="仿宋_GB2312"/>
          <w:b/>
          <w:color w:val="auto"/>
          <w:szCs w:val="21"/>
          <w:highlight w:val="none"/>
        </w:rPr>
      </w:pPr>
      <w:r>
        <w:rPr>
          <w:rFonts w:hint="eastAsia" w:ascii="仿宋_GB2312" w:eastAsia="仿宋_GB2312"/>
          <w:b/>
          <w:color w:val="auto"/>
          <w:szCs w:val="21"/>
          <w:highlight w:val="none"/>
        </w:rPr>
        <w:t>公章：</w:t>
      </w:r>
    </w:p>
    <w:p w14:paraId="3B3CACDE">
      <w:pPr>
        <w:spacing w:line="360" w:lineRule="auto"/>
        <w:ind w:firstLine="422" w:firstLineChars="200"/>
        <w:rPr>
          <w:rFonts w:ascii="宋体" w:hAnsi="宋体" w:cs="宋体"/>
          <w:color w:val="auto"/>
          <w:highlight w:val="none"/>
        </w:rPr>
      </w:pPr>
      <w:r>
        <w:rPr>
          <w:rFonts w:hint="eastAsia" w:ascii="仿宋_GB2312" w:eastAsia="仿宋_GB2312"/>
          <w:b/>
          <w:color w:val="auto"/>
          <w:szCs w:val="21"/>
          <w:highlight w:val="none"/>
        </w:rPr>
        <w:t>日期：</w:t>
      </w:r>
      <w:r>
        <w:rPr>
          <w:color w:val="auto"/>
          <w:highlight w:val="none"/>
        </w:rPr>
        <w:t xml:space="preserve">                 </w:t>
      </w:r>
    </w:p>
    <w:p w14:paraId="118288DE">
      <w:pPr>
        <w:rPr>
          <w:rFonts w:ascii="黑体" w:hAnsi="黑体" w:cs="黑体"/>
          <w:color w:val="auto"/>
          <w:spacing w:val="27"/>
          <w:sz w:val="32"/>
          <w:highlight w:val="none"/>
        </w:rPr>
      </w:pPr>
      <w:r>
        <w:rPr>
          <w:rFonts w:ascii="黑体" w:hAnsi="黑体" w:cs="黑体"/>
          <w:color w:val="auto"/>
          <w:spacing w:val="27"/>
          <w:sz w:val="32"/>
          <w:highlight w:val="none"/>
        </w:rPr>
        <w:br w:type="page"/>
      </w:r>
    </w:p>
    <w:p w14:paraId="56EC5ED7">
      <w:pPr>
        <w:pStyle w:val="6"/>
        <w:keepNext w:val="0"/>
        <w:keepLines w:val="0"/>
        <w:widowControl/>
        <w:suppressLineNumbers w:val="0"/>
        <w:shd w:val="clear" w:color="auto" w:fill="FDFEFE"/>
        <w:spacing w:before="0" w:beforeAutospacing="0" w:after="120" w:afterAutospacing="0" w:line="480" w:lineRule="atLeast"/>
        <w:ind w:left="0" w:right="0" w:firstLine="0"/>
        <w:jc w:val="left"/>
        <w:rPr>
          <w:rStyle w:val="10"/>
          <w:rFonts w:hint="default" w:ascii="宋体" w:hAnsi="宋体" w:eastAsia="宋体" w:cs="宋体"/>
          <w:i w:val="0"/>
          <w:iCs w:val="0"/>
          <w:caps w:val="0"/>
          <w:color w:val="auto"/>
          <w:spacing w:val="0"/>
          <w:sz w:val="32"/>
          <w:szCs w:val="32"/>
          <w:highlight w:val="none"/>
          <w:shd w:val="clear" w:color="auto" w:fill="FDFEFE"/>
          <w:lang w:val="en-US" w:eastAsia="zh-CN"/>
        </w:rPr>
      </w:pPr>
      <w:r>
        <w:rPr>
          <w:rStyle w:val="10"/>
          <w:rFonts w:hint="eastAsia" w:ascii="宋体" w:hAnsi="宋体" w:cs="宋体"/>
          <w:i w:val="0"/>
          <w:iCs w:val="0"/>
          <w:caps w:val="0"/>
          <w:color w:val="auto"/>
          <w:spacing w:val="0"/>
          <w:sz w:val="32"/>
          <w:szCs w:val="32"/>
          <w:highlight w:val="none"/>
          <w:shd w:val="clear" w:color="auto" w:fill="FDFEFE"/>
          <w:lang w:val="en-US" w:eastAsia="zh-CN"/>
        </w:rPr>
        <w:t>附件1：服务清单</w:t>
      </w:r>
    </w:p>
    <w:p w14:paraId="46B04787">
      <w:pPr>
        <w:pStyle w:val="6"/>
        <w:keepNext w:val="0"/>
        <w:keepLines w:val="0"/>
        <w:widowControl/>
        <w:suppressLineNumbers w:val="0"/>
        <w:shd w:val="clear" w:color="auto" w:fill="FDFEFE"/>
        <w:spacing w:before="0" w:beforeAutospacing="0" w:after="120" w:afterAutospacing="0" w:line="480" w:lineRule="atLeast"/>
        <w:ind w:left="0" w:right="0" w:firstLine="0"/>
        <w:jc w:val="both"/>
        <w:rPr>
          <w:rStyle w:val="10"/>
          <w:rFonts w:hint="eastAsia" w:ascii="宋体" w:hAnsi="宋体" w:eastAsia="宋体" w:cs="宋体"/>
          <w:i w:val="0"/>
          <w:iCs w:val="0"/>
          <w:caps w:val="0"/>
          <w:color w:val="auto"/>
          <w:spacing w:val="0"/>
          <w:sz w:val="30"/>
          <w:szCs w:val="30"/>
          <w:highlight w:val="none"/>
          <w:shd w:val="clear" w:color="auto" w:fill="FDFEFE"/>
        </w:rPr>
      </w:pPr>
      <w:r>
        <w:rPr>
          <w:rStyle w:val="10"/>
          <w:rFonts w:hint="eastAsia" w:ascii="宋体" w:hAnsi="宋体" w:eastAsia="宋体" w:cs="宋体"/>
          <w:i w:val="0"/>
          <w:iCs w:val="0"/>
          <w:caps w:val="0"/>
          <w:color w:val="auto"/>
          <w:spacing w:val="0"/>
          <w:sz w:val="32"/>
          <w:szCs w:val="32"/>
          <w:highlight w:val="none"/>
          <w:shd w:val="clear" w:color="auto" w:fill="FDFEFE"/>
        </w:rPr>
        <w:t>★</w:t>
      </w:r>
      <w:r>
        <w:rPr>
          <w:rStyle w:val="10"/>
          <w:rFonts w:hint="eastAsia" w:ascii="宋体" w:hAnsi="宋体" w:eastAsia="宋体" w:cs="宋体"/>
          <w:i w:val="0"/>
          <w:iCs w:val="0"/>
          <w:caps w:val="0"/>
          <w:color w:val="auto"/>
          <w:spacing w:val="0"/>
          <w:sz w:val="30"/>
          <w:szCs w:val="30"/>
          <w:highlight w:val="none"/>
          <w:shd w:val="clear" w:color="auto" w:fill="FDFEFE"/>
        </w:rPr>
        <w:t>服务清单</w:t>
      </w:r>
    </w:p>
    <w:tbl>
      <w:tblPr>
        <w:tblStyle w:val="8"/>
        <w:tblW w:w="462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400"/>
        <w:gridCol w:w="2654"/>
        <w:gridCol w:w="2909"/>
        <w:gridCol w:w="1817"/>
        <w:gridCol w:w="91"/>
      </w:tblGrid>
      <w:tr w14:paraId="70208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gridAfter w:val="1"/>
          <w:wAfter w:w="46" w:type="pct"/>
          <w:trHeight w:val="397" w:hRule="atLeast"/>
          <w:jc w:val="center"/>
        </w:trPr>
        <w:tc>
          <w:tcPr>
            <w:tcW w:w="1216" w:type="pct"/>
            <w:tcBorders>
              <w:top w:val="single" w:color="000000" w:sz="6" w:space="0"/>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top"/>
          </w:tcPr>
          <w:p w14:paraId="376F47CA">
            <w:pPr>
              <w:pStyle w:val="6"/>
              <w:keepNext w:val="0"/>
              <w:keepLines w:val="0"/>
              <w:widowControl/>
              <w:suppressLineNumbers w:val="0"/>
              <w:snapToGrid w:val="0"/>
              <w:spacing w:before="0" w:beforeAutospacing="0" w:after="0" w:afterAutospacing="0" w:line="480" w:lineRule="atLeast"/>
              <w:ind w:left="0" w:right="0"/>
              <w:jc w:val="both"/>
              <w:rPr>
                <w:rFonts w:hint="eastAsia" w:ascii="宋体" w:hAnsi="宋体" w:cs="宋体" w:eastAsiaTheme="minorEastAsia"/>
                <w:color w:val="auto"/>
                <w:kern w:val="2"/>
                <w:sz w:val="21"/>
                <w:szCs w:val="22"/>
                <w:highlight w:val="none"/>
                <w:lang w:val="en-US" w:eastAsia="zh-CN" w:bidi="ar-SA"/>
              </w:rPr>
            </w:pPr>
            <w:r>
              <w:rPr>
                <w:rFonts w:hint="eastAsia" w:ascii="宋体" w:hAnsi="宋体" w:cs="宋体" w:eastAsiaTheme="minorEastAsia"/>
                <w:color w:val="auto"/>
                <w:kern w:val="2"/>
                <w:sz w:val="21"/>
                <w:szCs w:val="22"/>
                <w:highlight w:val="none"/>
                <w:lang w:val="en-US" w:eastAsia="zh-CN" w:bidi="ar-SA"/>
              </w:rPr>
              <w:t>部署方式</w:t>
            </w:r>
          </w:p>
        </w:tc>
        <w:tc>
          <w:tcPr>
            <w:tcW w:w="1344" w:type="pct"/>
            <w:tcBorders>
              <w:top w:val="single" w:color="000000" w:sz="6" w:space="0"/>
              <w:left w:val="nil"/>
              <w:bottom w:val="single" w:color="000000" w:sz="6" w:space="0"/>
              <w:right w:val="single" w:color="000000" w:sz="6" w:space="0"/>
            </w:tcBorders>
            <w:shd w:val="clear" w:color="auto" w:fill="FFFFFF"/>
            <w:noWrap w:val="0"/>
            <w:tcMar>
              <w:top w:w="0" w:type="dxa"/>
              <w:left w:w="105" w:type="dxa"/>
              <w:bottom w:w="0" w:type="dxa"/>
              <w:right w:w="105" w:type="dxa"/>
            </w:tcMar>
            <w:vAlign w:val="top"/>
          </w:tcPr>
          <w:p w14:paraId="383794E1">
            <w:pPr>
              <w:pStyle w:val="6"/>
              <w:keepNext w:val="0"/>
              <w:keepLines w:val="0"/>
              <w:widowControl/>
              <w:suppressLineNumbers w:val="0"/>
              <w:snapToGrid w:val="0"/>
              <w:spacing w:before="0" w:beforeAutospacing="0" w:after="0" w:afterAutospacing="0" w:line="480" w:lineRule="atLeast"/>
              <w:ind w:left="0" w:right="0"/>
              <w:jc w:val="both"/>
              <w:rPr>
                <w:rFonts w:hint="eastAsia" w:ascii="宋体" w:hAnsi="宋体" w:cs="宋体" w:eastAsiaTheme="minorEastAsia"/>
                <w:color w:val="auto"/>
                <w:kern w:val="2"/>
                <w:sz w:val="21"/>
                <w:szCs w:val="22"/>
                <w:highlight w:val="none"/>
                <w:lang w:val="en-US" w:eastAsia="zh-CN" w:bidi="ar-SA"/>
              </w:rPr>
            </w:pPr>
            <w:r>
              <w:rPr>
                <w:rFonts w:hint="eastAsia" w:ascii="宋体" w:hAnsi="宋体" w:cs="宋体" w:eastAsiaTheme="minorEastAsia"/>
                <w:color w:val="auto"/>
                <w:kern w:val="2"/>
                <w:sz w:val="21"/>
                <w:szCs w:val="22"/>
                <w:highlight w:val="none"/>
                <w:lang w:val="en-US" w:eastAsia="zh-CN" w:bidi="ar-SA"/>
              </w:rPr>
              <w:t>CPU（核）</w:t>
            </w:r>
          </w:p>
        </w:tc>
        <w:tc>
          <w:tcPr>
            <w:tcW w:w="1472" w:type="pct"/>
            <w:tcBorders>
              <w:top w:val="single" w:color="000000" w:sz="6" w:space="0"/>
              <w:left w:val="nil"/>
              <w:bottom w:val="single" w:color="000000" w:sz="6" w:space="0"/>
              <w:right w:val="single" w:color="000000" w:sz="6" w:space="0"/>
            </w:tcBorders>
            <w:shd w:val="clear" w:color="auto" w:fill="FFFFFF"/>
            <w:noWrap w:val="0"/>
            <w:tcMar>
              <w:top w:w="0" w:type="dxa"/>
              <w:left w:w="105" w:type="dxa"/>
              <w:bottom w:w="0" w:type="dxa"/>
              <w:right w:w="105" w:type="dxa"/>
            </w:tcMar>
            <w:vAlign w:val="top"/>
          </w:tcPr>
          <w:p w14:paraId="11CF5790">
            <w:pPr>
              <w:pStyle w:val="6"/>
              <w:keepNext w:val="0"/>
              <w:keepLines w:val="0"/>
              <w:widowControl/>
              <w:suppressLineNumbers w:val="0"/>
              <w:snapToGrid w:val="0"/>
              <w:spacing w:before="0" w:beforeAutospacing="0" w:after="0" w:afterAutospacing="0" w:line="480" w:lineRule="atLeast"/>
              <w:ind w:left="0" w:right="0"/>
              <w:jc w:val="both"/>
              <w:rPr>
                <w:rFonts w:hint="eastAsia" w:ascii="宋体" w:hAnsi="宋体" w:cs="宋体" w:eastAsiaTheme="minorEastAsia"/>
                <w:color w:val="auto"/>
                <w:kern w:val="2"/>
                <w:sz w:val="21"/>
                <w:szCs w:val="22"/>
                <w:highlight w:val="none"/>
                <w:lang w:val="en-US" w:eastAsia="zh-CN" w:bidi="ar-SA"/>
              </w:rPr>
            </w:pPr>
            <w:r>
              <w:rPr>
                <w:rFonts w:hint="eastAsia" w:ascii="宋体" w:hAnsi="宋体" w:cs="宋体" w:eastAsiaTheme="minorEastAsia"/>
                <w:color w:val="auto"/>
                <w:kern w:val="2"/>
                <w:sz w:val="21"/>
                <w:szCs w:val="22"/>
                <w:highlight w:val="none"/>
                <w:lang w:val="en-US" w:eastAsia="zh-CN" w:bidi="ar-SA"/>
              </w:rPr>
              <w:t>内存（GB）</w:t>
            </w:r>
          </w:p>
        </w:tc>
        <w:tc>
          <w:tcPr>
            <w:tcW w:w="919" w:type="pct"/>
            <w:tcBorders>
              <w:top w:val="single" w:color="000000" w:sz="6" w:space="0"/>
              <w:left w:val="nil"/>
              <w:bottom w:val="single" w:color="000000" w:sz="6" w:space="0"/>
              <w:right w:val="single" w:color="000000" w:sz="6" w:space="0"/>
            </w:tcBorders>
            <w:shd w:val="clear" w:color="auto" w:fill="FFFFFF"/>
            <w:noWrap w:val="0"/>
            <w:tcMar>
              <w:top w:w="0" w:type="dxa"/>
              <w:left w:w="105" w:type="dxa"/>
              <w:bottom w:w="0" w:type="dxa"/>
              <w:right w:w="105" w:type="dxa"/>
            </w:tcMar>
            <w:vAlign w:val="top"/>
          </w:tcPr>
          <w:p w14:paraId="4CAD64FD">
            <w:pPr>
              <w:pStyle w:val="6"/>
              <w:keepNext w:val="0"/>
              <w:keepLines w:val="0"/>
              <w:widowControl/>
              <w:suppressLineNumbers w:val="0"/>
              <w:snapToGrid w:val="0"/>
              <w:spacing w:before="0" w:beforeAutospacing="0" w:after="0" w:afterAutospacing="0" w:line="480" w:lineRule="atLeast"/>
              <w:ind w:left="0" w:right="0"/>
              <w:jc w:val="both"/>
              <w:rPr>
                <w:rFonts w:hint="eastAsia" w:ascii="宋体" w:hAnsi="宋体" w:cs="宋体" w:eastAsiaTheme="minorEastAsia"/>
                <w:color w:val="auto"/>
                <w:kern w:val="2"/>
                <w:sz w:val="21"/>
                <w:szCs w:val="22"/>
                <w:highlight w:val="none"/>
                <w:lang w:val="en-US" w:eastAsia="zh-CN" w:bidi="ar-SA"/>
              </w:rPr>
            </w:pPr>
            <w:r>
              <w:rPr>
                <w:rFonts w:hint="eastAsia" w:ascii="宋体" w:hAnsi="宋体" w:cs="宋体" w:eastAsiaTheme="minorEastAsia"/>
                <w:color w:val="auto"/>
                <w:kern w:val="2"/>
                <w:sz w:val="21"/>
                <w:szCs w:val="22"/>
                <w:highlight w:val="none"/>
                <w:lang w:val="en-US" w:eastAsia="zh-CN" w:bidi="ar-SA"/>
              </w:rPr>
              <w:t>存储（GB）</w:t>
            </w:r>
          </w:p>
        </w:tc>
      </w:tr>
      <w:tr w14:paraId="4FAE0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6" w:type="pct"/>
          <w:trHeight w:val="397" w:hRule="atLeast"/>
          <w:jc w:val="center"/>
        </w:trPr>
        <w:tc>
          <w:tcPr>
            <w:tcW w:w="1216" w:type="pct"/>
            <w:tcBorders>
              <w:top w:val="single" w:color="000000" w:sz="6" w:space="0"/>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top"/>
          </w:tcPr>
          <w:p w14:paraId="41FEF095">
            <w:pPr>
              <w:pStyle w:val="6"/>
              <w:keepNext w:val="0"/>
              <w:keepLines w:val="0"/>
              <w:widowControl/>
              <w:suppressLineNumbers w:val="0"/>
              <w:snapToGrid w:val="0"/>
              <w:spacing w:before="0" w:beforeAutospacing="0" w:after="0" w:afterAutospacing="0" w:line="480" w:lineRule="atLeast"/>
              <w:ind w:left="0" w:right="0"/>
              <w:jc w:val="both"/>
              <w:rPr>
                <w:rFonts w:hint="eastAsia" w:ascii="宋体" w:hAnsi="宋体" w:cs="宋体" w:eastAsiaTheme="minorEastAsia"/>
                <w:color w:val="auto"/>
                <w:kern w:val="2"/>
                <w:sz w:val="21"/>
                <w:szCs w:val="22"/>
                <w:highlight w:val="none"/>
                <w:lang w:val="en-US" w:eastAsia="zh-CN" w:bidi="ar-SA"/>
              </w:rPr>
            </w:pPr>
            <w:r>
              <w:rPr>
                <w:rFonts w:hint="eastAsia" w:ascii="宋体" w:hAnsi="宋体" w:cs="宋体" w:eastAsiaTheme="minorEastAsia"/>
                <w:color w:val="auto"/>
                <w:kern w:val="2"/>
                <w:sz w:val="21"/>
                <w:szCs w:val="22"/>
                <w:highlight w:val="none"/>
                <w:lang w:val="en-US" w:eastAsia="zh-CN" w:bidi="ar-SA"/>
              </w:rPr>
              <w:t>虚拟机</w:t>
            </w:r>
          </w:p>
        </w:tc>
        <w:tc>
          <w:tcPr>
            <w:tcW w:w="1344" w:type="pct"/>
            <w:tcBorders>
              <w:top w:val="single" w:color="000000" w:sz="6" w:space="0"/>
              <w:left w:val="nil"/>
              <w:bottom w:val="single" w:color="000000" w:sz="6" w:space="0"/>
              <w:right w:val="single" w:color="000000" w:sz="6" w:space="0"/>
            </w:tcBorders>
            <w:shd w:val="clear" w:color="auto" w:fill="FFFFFF"/>
            <w:noWrap w:val="0"/>
            <w:tcMar>
              <w:top w:w="0" w:type="dxa"/>
              <w:left w:w="105" w:type="dxa"/>
              <w:bottom w:w="0" w:type="dxa"/>
              <w:right w:w="105" w:type="dxa"/>
            </w:tcMar>
            <w:vAlign w:val="top"/>
          </w:tcPr>
          <w:p w14:paraId="28486571">
            <w:pPr>
              <w:pStyle w:val="6"/>
              <w:keepNext w:val="0"/>
              <w:keepLines w:val="0"/>
              <w:widowControl/>
              <w:suppressLineNumbers w:val="0"/>
              <w:snapToGrid w:val="0"/>
              <w:spacing w:before="0" w:beforeAutospacing="0" w:after="0" w:afterAutospacing="0" w:line="480" w:lineRule="atLeast"/>
              <w:ind w:left="0" w:right="0"/>
              <w:jc w:val="both"/>
              <w:rPr>
                <w:rFonts w:hint="default" w:ascii="宋体" w:hAnsi="宋体" w:cs="宋体" w:eastAsiaTheme="minorEastAsia"/>
                <w:color w:val="auto"/>
                <w:kern w:val="2"/>
                <w:sz w:val="21"/>
                <w:szCs w:val="22"/>
                <w:highlight w:val="none"/>
                <w:lang w:val="en-US" w:eastAsia="zh-CN" w:bidi="ar-SA"/>
              </w:rPr>
            </w:pPr>
            <w:r>
              <w:rPr>
                <w:rFonts w:hint="eastAsia" w:ascii="宋体" w:hAnsi="宋体" w:cs="宋体" w:eastAsiaTheme="minorEastAsia"/>
                <w:color w:val="auto"/>
                <w:kern w:val="2"/>
                <w:sz w:val="21"/>
                <w:szCs w:val="22"/>
                <w:highlight w:val="none"/>
                <w:lang w:val="en-US" w:eastAsia="zh-CN" w:bidi="ar-SA"/>
              </w:rPr>
              <w:t>597</w:t>
            </w:r>
          </w:p>
        </w:tc>
        <w:tc>
          <w:tcPr>
            <w:tcW w:w="1472" w:type="pct"/>
            <w:tcBorders>
              <w:top w:val="single" w:color="000000" w:sz="6" w:space="0"/>
              <w:left w:val="nil"/>
              <w:bottom w:val="single" w:color="000000" w:sz="6" w:space="0"/>
              <w:right w:val="single" w:color="000000" w:sz="6" w:space="0"/>
            </w:tcBorders>
            <w:shd w:val="clear" w:color="auto" w:fill="FFFFFF"/>
            <w:noWrap w:val="0"/>
            <w:tcMar>
              <w:top w:w="0" w:type="dxa"/>
              <w:left w:w="105" w:type="dxa"/>
              <w:bottom w:w="0" w:type="dxa"/>
              <w:right w:w="105" w:type="dxa"/>
            </w:tcMar>
            <w:vAlign w:val="top"/>
          </w:tcPr>
          <w:p w14:paraId="0C49F59C">
            <w:pPr>
              <w:pStyle w:val="6"/>
              <w:keepNext w:val="0"/>
              <w:keepLines w:val="0"/>
              <w:widowControl/>
              <w:suppressLineNumbers w:val="0"/>
              <w:snapToGrid w:val="0"/>
              <w:spacing w:before="0" w:beforeAutospacing="0" w:after="0" w:afterAutospacing="0" w:line="480" w:lineRule="atLeast"/>
              <w:ind w:left="0" w:right="0"/>
              <w:jc w:val="both"/>
              <w:rPr>
                <w:rFonts w:hint="default" w:ascii="宋体" w:hAnsi="宋体" w:cs="宋体" w:eastAsiaTheme="minorEastAsia"/>
                <w:color w:val="auto"/>
                <w:kern w:val="2"/>
                <w:sz w:val="21"/>
                <w:szCs w:val="22"/>
                <w:highlight w:val="none"/>
                <w:lang w:val="en-US" w:eastAsia="zh-CN" w:bidi="ar-SA"/>
              </w:rPr>
            </w:pPr>
            <w:r>
              <w:rPr>
                <w:rFonts w:hint="eastAsia" w:ascii="宋体" w:hAnsi="宋体" w:cs="宋体" w:eastAsiaTheme="minorEastAsia"/>
                <w:color w:val="auto"/>
                <w:kern w:val="2"/>
                <w:sz w:val="21"/>
                <w:szCs w:val="22"/>
                <w:highlight w:val="none"/>
                <w:lang w:val="en-US" w:eastAsia="zh-CN" w:bidi="ar-SA"/>
              </w:rPr>
              <w:t>1857</w:t>
            </w:r>
          </w:p>
        </w:tc>
        <w:tc>
          <w:tcPr>
            <w:tcW w:w="919" w:type="pct"/>
            <w:tcBorders>
              <w:top w:val="single" w:color="000000" w:sz="6" w:space="0"/>
              <w:left w:val="nil"/>
              <w:bottom w:val="single" w:color="000000" w:sz="6" w:space="0"/>
              <w:right w:val="single" w:color="000000" w:sz="6" w:space="0"/>
            </w:tcBorders>
            <w:shd w:val="clear" w:color="auto" w:fill="FFFFFF"/>
            <w:noWrap w:val="0"/>
            <w:tcMar>
              <w:top w:w="0" w:type="dxa"/>
              <w:left w:w="105" w:type="dxa"/>
              <w:bottom w:w="0" w:type="dxa"/>
              <w:right w:w="105" w:type="dxa"/>
            </w:tcMar>
            <w:vAlign w:val="top"/>
          </w:tcPr>
          <w:p w14:paraId="00DB6BDD">
            <w:pPr>
              <w:pStyle w:val="6"/>
              <w:keepNext w:val="0"/>
              <w:keepLines w:val="0"/>
              <w:widowControl/>
              <w:suppressLineNumbers w:val="0"/>
              <w:snapToGrid w:val="0"/>
              <w:spacing w:before="0" w:beforeAutospacing="0" w:after="0" w:afterAutospacing="0" w:line="480" w:lineRule="atLeast"/>
              <w:ind w:left="0" w:right="0"/>
              <w:jc w:val="both"/>
              <w:rPr>
                <w:rFonts w:hint="default" w:ascii="宋体" w:hAnsi="宋体" w:cs="宋体" w:eastAsiaTheme="minorEastAsia"/>
                <w:color w:val="auto"/>
                <w:kern w:val="2"/>
                <w:sz w:val="21"/>
                <w:szCs w:val="22"/>
                <w:highlight w:val="none"/>
                <w:lang w:val="en-US" w:eastAsia="zh-CN" w:bidi="ar-SA"/>
              </w:rPr>
            </w:pPr>
            <w:r>
              <w:rPr>
                <w:rFonts w:hint="eastAsia" w:ascii="宋体" w:hAnsi="宋体" w:cs="宋体" w:eastAsiaTheme="minorEastAsia"/>
                <w:color w:val="auto"/>
                <w:kern w:val="2"/>
                <w:sz w:val="21"/>
                <w:szCs w:val="22"/>
                <w:highlight w:val="none"/>
                <w:lang w:val="en-US" w:eastAsia="zh-CN" w:bidi="ar-SA"/>
              </w:rPr>
              <w:t>110086</w:t>
            </w:r>
          </w:p>
        </w:tc>
      </w:tr>
      <w:tr w14:paraId="371DB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9" w:hRule="atLeast"/>
          <w:jc w:val="center"/>
        </w:trPr>
        <w:tc>
          <w:tcPr>
            <w:tcW w:w="4953" w:type="pct"/>
            <w:gridSpan w:val="4"/>
            <w:tcBorders>
              <w:top w:val="nil"/>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top"/>
          </w:tcPr>
          <w:p w14:paraId="0A1ABE9F">
            <w:pPr>
              <w:pStyle w:val="6"/>
              <w:keepNext w:val="0"/>
              <w:keepLines w:val="0"/>
              <w:widowControl/>
              <w:suppressLineNumbers w:val="0"/>
              <w:snapToGrid w:val="0"/>
              <w:spacing w:before="0" w:beforeAutospacing="0" w:after="0" w:afterAutospacing="0" w:line="480" w:lineRule="atLeast"/>
              <w:ind w:left="0" w:right="0"/>
              <w:jc w:val="center"/>
              <w:rPr>
                <w:rFonts w:hint="eastAsia" w:ascii="宋体" w:hAnsi="宋体" w:cs="宋体" w:eastAsiaTheme="minorEastAsia"/>
                <w:color w:val="auto"/>
                <w:kern w:val="2"/>
                <w:sz w:val="21"/>
                <w:szCs w:val="22"/>
                <w:highlight w:val="none"/>
                <w:lang w:val="en-US" w:eastAsia="zh-CN" w:bidi="ar-SA"/>
              </w:rPr>
            </w:pPr>
            <w:r>
              <w:rPr>
                <w:rFonts w:hint="eastAsia" w:ascii="宋体" w:hAnsi="宋体" w:cs="宋体" w:eastAsiaTheme="minorEastAsia"/>
                <w:color w:val="auto"/>
                <w:kern w:val="2"/>
                <w:sz w:val="21"/>
                <w:szCs w:val="22"/>
                <w:highlight w:val="none"/>
                <w:lang w:val="en-US" w:eastAsia="zh-CN" w:bidi="ar-SA"/>
              </w:rPr>
              <w:t>专线</w:t>
            </w:r>
          </w:p>
        </w:tc>
        <w:tc>
          <w:tcPr>
            <w:tcW w:w="46" w:type="pct"/>
            <w:shd w:val="clear" w:color="auto" w:fill="FFFFFF"/>
            <w:noWrap w:val="0"/>
            <w:vAlign w:val="top"/>
          </w:tcPr>
          <w:p w14:paraId="54B938BB">
            <w:pPr>
              <w:snapToGrid w:val="0"/>
              <w:jc w:val="both"/>
              <w:rPr>
                <w:rFonts w:hint="eastAsia" w:ascii="宋体" w:hAnsi="宋体" w:eastAsia="宋体" w:cs="宋体"/>
                <w:i w:val="0"/>
                <w:iCs w:val="0"/>
                <w:caps w:val="0"/>
                <w:color w:val="auto"/>
                <w:spacing w:val="0"/>
                <w:sz w:val="28"/>
                <w:szCs w:val="28"/>
              </w:rPr>
            </w:pPr>
          </w:p>
        </w:tc>
      </w:tr>
      <w:tr w14:paraId="41252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1" w:hRule="atLeast"/>
          <w:jc w:val="center"/>
        </w:trPr>
        <w:tc>
          <w:tcPr>
            <w:tcW w:w="4033" w:type="pct"/>
            <w:gridSpan w:val="3"/>
            <w:tcBorders>
              <w:top w:val="nil"/>
              <w:left w:val="single" w:color="000000" w:sz="6" w:space="0"/>
              <w:bottom w:val="single" w:color="auto" w:sz="4" w:space="0"/>
              <w:right w:val="single" w:color="000000" w:sz="6" w:space="0"/>
            </w:tcBorders>
            <w:shd w:val="clear" w:color="auto" w:fill="FFFFFF"/>
            <w:noWrap w:val="0"/>
            <w:tcMar>
              <w:top w:w="0" w:type="dxa"/>
              <w:left w:w="105" w:type="dxa"/>
              <w:bottom w:w="0" w:type="dxa"/>
              <w:right w:w="105" w:type="dxa"/>
            </w:tcMar>
            <w:vAlign w:val="top"/>
          </w:tcPr>
          <w:p w14:paraId="1606A7D7">
            <w:pPr>
              <w:pStyle w:val="6"/>
              <w:keepNext w:val="0"/>
              <w:keepLines w:val="0"/>
              <w:widowControl/>
              <w:suppressLineNumbers w:val="0"/>
              <w:snapToGrid w:val="0"/>
              <w:spacing w:before="0" w:beforeAutospacing="0" w:after="0" w:afterAutospacing="0" w:line="480" w:lineRule="atLeast"/>
              <w:ind w:left="0" w:right="0"/>
              <w:jc w:val="both"/>
              <w:rPr>
                <w:rFonts w:hint="eastAsia" w:ascii="宋体" w:hAnsi="宋体" w:cs="宋体" w:eastAsiaTheme="minorEastAsia"/>
                <w:color w:val="auto"/>
                <w:kern w:val="2"/>
                <w:sz w:val="21"/>
                <w:szCs w:val="22"/>
                <w:highlight w:val="none"/>
                <w:lang w:val="en-US" w:eastAsia="zh-CN" w:bidi="ar-SA"/>
              </w:rPr>
            </w:pPr>
            <w:r>
              <w:rPr>
                <w:rFonts w:hint="eastAsia" w:ascii="宋体" w:hAnsi="宋体" w:cs="宋体" w:eastAsiaTheme="minorEastAsia"/>
                <w:color w:val="auto"/>
                <w:kern w:val="2"/>
                <w:sz w:val="21"/>
                <w:szCs w:val="22"/>
                <w:highlight w:val="none"/>
                <w:lang w:val="en-US" w:eastAsia="zh-CN" w:bidi="ar-SA"/>
              </w:rPr>
              <w:t>资阳市精神病医院直连云中心1G不同物理专线</w:t>
            </w:r>
          </w:p>
        </w:tc>
        <w:tc>
          <w:tcPr>
            <w:tcW w:w="919" w:type="pct"/>
            <w:tcBorders>
              <w:top w:val="single" w:color="000000" w:sz="6" w:space="0"/>
              <w:left w:val="nil"/>
              <w:bottom w:val="single" w:color="auto" w:sz="4" w:space="0"/>
              <w:right w:val="single" w:color="000000" w:sz="6" w:space="0"/>
            </w:tcBorders>
            <w:shd w:val="clear" w:color="auto" w:fill="FFFFFF"/>
            <w:noWrap w:val="0"/>
            <w:tcMar>
              <w:top w:w="0" w:type="dxa"/>
              <w:left w:w="105" w:type="dxa"/>
              <w:bottom w:w="0" w:type="dxa"/>
              <w:right w:w="105" w:type="dxa"/>
            </w:tcMar>
            <w:vAlign w:val="top"/>
          </w:tcPr>
          <w:p w14:paraId="7949B2CA">
            <w:pPr>
              <w:pStyle w:val="6"/>
              <w:keepNext w:val="0"/>
              <w:keepLines w:val="0"/>
              <w:widowControl/>
              <w:suppressLineNumbers w:val="0"/>
              <w:snapToGrid w:val="0"/>
              <w:spacing w:before="0" w:beforeAutospacing="0" w:after="0" w:afterAutospacing="0" w:line="480" w:lineRule="atLeast"/>
              <w:ind w:left="0" w:right="0"/>
              <w:jc w:val="both"/>
              <w:rPr>
                <w:rFonts w:hint="eastAsia" w:ascii="宋体" w:hAnsi="宋体" w:cs="宋体" w:eastAsiaTheme="minorEastAsia"/>
                <w:color w:val="auto"/>
                <w:kern w:val="2"/>
                <w:sz w:val="21"/>
                <w:szCs w:val="22"/>
                <w:highlight w:val="none"/>
                <w:lang w:val="en-US" w:eastAsia="zh-CN" w:bidi="ar-SA"/>
              </w:rPr>
            </w:pPr>
            <w:r>
              <w:rPr>
                <w:rFonts w:hint="eastAsia" w:ascii="宋体" w:hAnsi="宋体" w:cs="宋体" w:eastAsiaTheme="minorEastAsia"/>
                <w:color w:val="auto"/>
                <w:kern w:val="2"/>
                <w:sz w:val="21"/>
                <w:szCs w:val="22"/>
                <w:highlight w:val="none"/>
                <w:lang w:val="en-US" w:eastAsia="zh-CN" w:bidi="ar-SA"/>
              </w:rPr>
              <w:t>2条</w:t>
            </w:r>
          </w:p>
        </w:tc>
        <w:tc>
          <w:tcPr>
            <w:tcW w:w="46" w:type="pct"/>
            <w:shd w:val="clear" w:color="auto" w:fill="FFFFFF"/>
            <w:noWrap w:val="0"/>
            <w:vAlign w:val="top"/>
          </w:tcPr>
          <w:p w14:paraId="005CD0D3">
            <w:pPr>
              <w:snapToGrid w:val="0"/>
              <w:jc w:val="both"/>
              <w:rPr>
                <w:rFonts w:hint="eastAsia" w:ascii="宋体" w:hAnsi="宋体" w:eastAsia="宋体" w:cs="宋体"/>
                <w:i w:val="0"/>
                <w:iCs w:val="0"/>
                <w:caps w:val="0"/>
                <w:color w:val="auto"/>
                <w:spacing w:val="0"/>
                <w:sz w:val="28"/>
                <w:szCs w:val="28"/>
              </w:rPr>
            </w:pPr>
          </w:p>
        </w:tc>
      </w:tr>
      <w:tr w14:paraId="4F551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5" w:hRule="atLeast"/>
          <w:jc w:val="center"/>
        </w:trPr>
        <w:tc>
          <w:tcPr>
            <w:tcW w:w="4033" w:type="pct"/>
            <w:gridSpan w:val="3"/>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top"/>
          </w:tcPr>
          <w:p w14:paraId="771B4F3D">
            <w:pPr>
              <w:pStyle w:val="6"/>
              <w:keepNext w:val="0"/>
              <w:keepLines w:val="0"/>
              <w:widowControl/>
              <w:suppressLineNumbers w:val="0"/>
              <w:snapToGrid w:val="0"/>
              <w:spacing w:before="0" w:beforeAutospacing="0" w:after="0" w:afterAutospacing="0" w:line="480" w:lineRule="atLeast"/>
              <w:ind w:left="0" w:right="0"/>
              <w:jc w:val="both"/>
              <w:rPr>
                <w:rFonts w:hint="eastAsia" w:ascii="宋体" w:hAnsi="宋体" w:cs="宋体" w:eastAsiaTheme="minorEastAsia"/>
                <w:color w:val="auto"/>
                <w:kern w:val="2"/>
                <w:sz w:val="21"/>
                <w:szCs w:val="22"/>
                <w:highlight w:val="none"/>
                <w:lang w:val="en-US" w:eastAsia="zh-CN" w:bidi="ar-SA"/>
              </w:rPr>
            </w:pPr>
            <w:r>
              <w:rPr>
                <w:rFonts w:hint="eastAsia" w:ascii="宋体" w:hAnsi="宋体" w:cs="宋体" w:eastAsiaTheme="minorEastAsia"/>
                <w:color w:val="auto"/>
                <w:kern w:val="2"/>
                <w:sz w:val="21"/>
                <w:szCs w:val="22"/>
                <w:highlight w:val="none"/>
                <w:lang w:val="en-US" w:eastAsia="zh-CN" w:bidi="ar-SA"/>
              </w:rPr>
              <w:t>资阳市第四人民医院医养结合院区直连云中心200M专线</w:t>
            </w:r>
          </w:p>
        </w:tc>
        <w:tc>
          <w:tcPr>
            <w:tcW w:w="919" w:type="pct"/>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top"/>
          </w:tcPr>
          <w:p w14:paraId="32E01F8A">
            <w:pPr>
              <w:pStyle w:val="6"/>
              <w:keepNext w:val="0"/>
              <w:keepLines w:val="0"/>
              <w:widowControl/>
              <w:suppressLineNumbers w:val="0"/>
              <w:snapToGrid w:val="0"/>
              <w:spacing w:before="0" w:beforeAutospacing="0" w:after="0" w:afterAutospacing="0" w:line="480" w:lineRule="atLeast"/>
              <w:ind w:left="0" w:right="0"/>
              <w:jc w:val="both"/>
              <w:rPr>
                <w:rFonts w:hint="eastAsia" w:ascii="宋体" w:hAnsi="宋体" w:cs="宋体" w:eastAsiaTheme="minorEastAsia"/>
                <w:color w:val="auto"/>
                <w:kern w:val="2"/>
                <w:sz w:val="21"/>
                <w:szCs w:val="22"/>
                <w:highlight w:val="none"/>
                <w:lang w:val="en-US" w:eastAsia="zh-CN" w:bidi="ar-SA"/>
              </w:rPr>
            </w:pPr>
            <w:r>
              <w:rPr>
                <w:rFonts w:hint="eastAsia" w:ascii="宋体" w:hAnsi="宋体" w:cs="宋体" w:eastAsiaTheme="minorEastAsia"/>
                <w:color w:val="auto"/>
                <w:kern w:val="2"/>
                <w:sz w:val="21"/>
                <w:szCs w:val="22"/>
                <w:highlight w:val="none"/>
                <w:lang w:val="en-US" w:eastAsia="zh-CN" w:bidi="ar-SA"/>
              </w:rPr>
              <w:t>1条</w:t>
            </w:r>
          </w:p>
        </w:tc>
        <w:tc>
          <w:tcPr>
            <w:tcW w:w="46" w:type="pct"/>
            <w:tcBorders>
              <w:left w:val="single" w:color="auto" w:sz="4" w:space="0"/>
            </w:tcBorders>
            <w:shd w:val="clear" w:color="auto" w:fill="FFFFFF"/>
            <w:noWrap w:val="0"/>
            <w:vAlign w:val="top"/>
          </w:tcPr>
          <w:p w14:paraId="06A60CCF">
            <w:pPr>
              <w:snapToGrid w:val="0"/>
              <w:jc w:val="both"/>
              <w:rPr>
                <w:rFonts w:hint="eastAsia" w:ascii="宋体" w:hAnsi="宋体" w:eastAsia="宋体" w:cs="宋体"/>
                <w:i w:val="0"/>
                <w:iCs w:val="0"/>
                <w:caps w:val="0"/>
                <w:color w:val="auto"/>
                <w:spacing w:val="0"/>
                <w:sz w:val="28"/>
                <w:szCs w:val="28"/>
              </w:rPr>
            </w:pPr>
          </w:p>
        </w:tc>
      </w:tr>
    </w:tbl>
    <w:p w14:paraId="3CDFF5C0">
      <w:pPr>
        <w:pStyle w:val="6"/>
        <w:keepNext w:val="0"/>
        <w:keepLines w:val="0"/>
        <w:widowControl/>
        <w:suppressLineNumbers w:val="0"/>
        <w:shd w:val="clear" w:color="auto" w:fill="FDFEFE"/>
        <w:spacing w:before="0" w:beforeAutospacing="0" w:after="0" w:afterAutospacing="0" w:line="480" w:lineRule="atLeast"/>
        <w:ind w:left="0" w:right="0" w:firstLine="0"/>
        <w:jc w:val="both"/>
        <w:rPr>
          <w:rStyle w:val="10"/>
          <w:rFonts w:hint="eastAsia" w:ascii="宋体" w:hAnsi="宋体" w:eastAsia="宋体" w:cs="宋体"/>
          <w:i w:val="0"/>
          <w:iCs w:val="0"/>
          <w:caps w:val="0"/>
          <w:color w:val="auto"/>
          <w:spacing w:val="0"/>
          <w:sz w:val="32"/>
          <w:szCs w:val="32"/>
          <w:highlight w:val="none"/>
          <w:shd w:val="clear" w:color="auto" w:fill="FDFEFE"/>
        </w:rPr>
      </w:pPr>
      <w:r>
        <w:rPr>
          <w:rStyle w:val="10"/>
          <w:rFonts w:hint="eastAsia" w:ascii="宋体" w:hAnsi="宋体" w:eastAsia="宋体" w:cs="宋体"/>
          <w:i w:val="0"/>
          <w:iCs w:val="0"/>
          <w:caps w:val="0"/>
          <w:color w:val="auto"/>
          <w:spacing w:val="0"/>
          <w:sz w:val="32"/>
          <w:szCs w:val="32"/>
          <w:highlight w:val="none"/>
          <w:shd w:val="clear" w:color="auto" w:fill="FDFEFE"/>
        </w:rPr>
        <w:t>★</w:t>
      </w:r>
      <w:r>
        <w:rPr>
          <w:rStyle w:val="10"/>
          <w:rFonts w:hint="eastAsia" w:ascii="宋体" w:hAnsi="宋体" w:eastAsia="宋体" w:cs="宋体"/>
          <w:i w:val="0"/>
          <w:iCs w:val="0"/>
          <w:caps w:val="0"/>
          <w:color w:val="auto"/>
          <w:spacing w:val="0"/>
          <w:sz w:val="30"/>
          <w:szCs w:val="30"/>
          <w:highlight w:val="none"/>
          <w:shd w:val="clear" w:color="auto" w:fill="FDFEFE"/>
        </w:rPr>
        <w:t>服务要求</w:t>
      </w:r>
    </w:p>
    <w:tbl>
      <w:tblPr>
        <w:tblStyle w:val="8"/>
        <w:tblW w:w="99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523"/>
        <w:gridCol w:w="720"/>
        <w:gridCol w:w="8679"/>
      </w:tblGrid>
      <w:tr w14:paraId="24793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tblHeader/>
          <w:jc w:val="center"/>
        </w:trPr>
        <w:tc>
          <w:tcPr>
            <w:tcW w:w="0" w:type="auto"/>
            <w:tcBorders>
              <w:top w:val="single" w:color="000000" w:sz="6" w:space="0"/>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63CC5F92">
            <w:pPr>
              <w:pStyle w:val="6"/>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cs="宋体" w:eastAsiaTheme="minorEastAsia"/>
                <w:color w:val="auto"/>
                <w:spacing w:val="-2"/>
                <w:kern w:val="2"/>
                <w:sz w:val="21"/>
                <w:szCs w:val="22"/>
                <w:highlight w:val="none"/>
                <w:lang w:val="en-US" w:eastAsia="zh-CN" w:bidi="ar-SA"/>
              </w:rPr>
            </w:pPr>
            <w:r>
              <w:rPr>
                <w:rFonts w:hint="eastAsia" w:ascii="宋体" w:hAnsi="宋体" w:cs="宋体" w:eastAsiaTheme="minorEastAsia"/>
                <w:color w:val="auto"/>
                <w:spacing w:val="-2"/>
                <w:kern w:val="2"/>
                <w:sz w:val="21"/>
                <w:szCs w:val="22"/>
                <w:highlight w:val="none"/>
                <w:lang w:val="en-US" w:eastAsia="zh-CN" w:bidi="ar-SA"/>
              </w:rPr>
              <w:t>序号</w:t>
            </w:r>
          </w:p>
        </w:tc>
        <w:tc>
          <w:tcPr>
            <w:tcW w:w="0" w:type="auto"/>
            <w:tcBorders>
              <w:top w:val="single" w:color="000000" w:sz="6" w:space="0"/>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71468642">
            <w:pPr>
              <w:pStyle w:val="6"/>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cs="宋体" w:eastAsiaTheme="minorEastAsia"/>
                <w:color w:val="auto"/>
                <w:spacing w:val="-2"/>
                <w:kern w:val="2"/>
                <w:sz w:val="21"/>
                <w:szCs w:val="22"/>
                <w:highlight w:val="none"/>
                <w:lang w:val="en-US" w:eastAsia="zh-CN" w:bidi="ar-SA"/>
              </w:rPr>
            </w:pPr>
            <w:r>
              <w:rPr>
                <w:rFonts w:hint="eastAsia" w:ascii="宋体" w:hAnsi="宋体" w:cs="宋体" w:eastAsiaTheme="minorEastAsia"/>
                <w:color w:val="auto"/>
                <w:spacing w:val="-2"/>
                <w:kern w:val="2"/>
                <w:sz w:val="21"/>
                <w:szCs w:val="22"/>
                <w:highlight w:val="none"/>
                <w:lang w:val="en-US" w:eastAsia="zh-CN" w:bidi="ar-SA"/>
              </w:rPr>
              <w:t>名称</w:t>
            </w:r>
          </w:p>
        </w:tc>
        <w:tc>
          <w:tcPr>
            <w:tcW w:w="8686" w:type="dxa"/>
            <w:tcBorders>
              <w:top w:val="single" w:color="000000" w:sz="6" w:space="0"/>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1B213CB4">
            <w:pPr>
              <w:pStyle w:val="6"/>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cs="宋体" w:eastAsiaTheme="minorEastAsia"/>
                <w:color w:val="auto"/>
                <w:spacing w:val="-2"/>
                <w:kern w:val="2"/>
                <w:sz w:val="21"/>
                <w:szCs w:val="22"/>
                <w:highlight w:val="none"/>
                <w:lang w:val="en-US" w:eastAsia="zh-CN" w:bidi="ar-SA"/>
              </w:rPr>
            </w:pPr>
            <w:r>
              <w:rPr>
                <w:rFonts w:hint="eastAsia" w:ascii="宋体" w:hAnsi="宋体" w:cs="宋体" w:eastAsiaTheme="minorEastAsia"/>
                <w:color w:val="auto"/>
                <w:spacing w:val="-2"/>
                <w:kern w:val="2"/>
                <w:sz w:val="21"/>
                <w:szCs w:val="22"/>
                <w:highlight w:val="none"/>
                <w:lang w:val="en-US" w:eastAsia="zh-CN" w:bidi="ar-SA"/>
              </w:rPr>
              <w:t>服务要求</w:t>
            </w:r>
          </w:p>
        </w:tc>
      </w:tr>
      <w:tr w14:paraId="3B7B9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0" w:type="auto"/>
            <w:tcBorders>
              <w:top w:val="nil"/>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00987D18">
            <w:pPr>
              <w:pStyle w:val="6"/>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cs="宋体" w:eastAsiaTheme="minorEastAsia"/>
                <w:color w:val="auto"/>
                <w:spacing w:val="-2"/>
                <w:kern w:val="2"/>
                <w:sz w:val="21"/>
                <w:szCs w:val="22"/>
                <w:highlight w:val="none"/>
                <w:lang w:val="en-US" w:eastAsia="zh-CN" w:bidi="ar-SA"/>
              </w:rPr>
            </w:pPr>
            <w:r>
              <w:rPr>
                <w:rFonts w:hint="eastAsia" w:ascii="宋体" w:hAnsi="宋体" w:cs="宋体" w:eastAsiaTheme="minorEastAsia"/>
                <w:color w:val="auto"/>
                <w:spacing w:val="-2"/>
                <w:kern w:val="2"/>
                <w:sz w:val="21"/>
                <w:szCs w:val="22"/>
                <w:highlight w:val="none"/>
                <w:lang w:val="en-US" w:eastAsia="zh-CN" w:bidi="ar-SA"/>
              </w:rPr>
              <w:t>1</w:t>
            </w:r>
          </w:p>
        </w:tc>
        <w:tc>
          <w:tcPr>
            <w:tcW w:w="0" w:type="auto"/>
            <w:tcBorders>
              <w:top w:val="nil"/>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2976D170">
            <w:pPr>
              <w:pStyle w:val="6"/>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cs="宋体" w:eastAsiaTheme="minorEastAsia"/>
                <w:color w:val="auto"/>
                <w:spacing w:val="-2"/>
                <w:kern w:val="2"/>
                <w:sz w:val="21"/>
                <w:szCs w:val="22"/>
                <w:highlight w:val="none"/>
                <w:lang w:val="en-US" w:eastAsia="zh-CN" w:bidi="ar-SA"/>
              </w:rPr>
            </w:pPr>
            <w:r>
              <w:rPr>
                <w:rFonts w:hint="eastAsia" w:ascii="宋体" w:hAnsi="宋体" w:cs="宋体" w:eastAsiaTheme="minorEastAsia"/>
                <w:color w:val="auto"/>
                <w:spacing w:val="-2"/>
                <w:kern w:val="2"/>
                <w:sz w:val="21"/>
                <w:szCs w:val="22"/>
                <w:highlight w:val="none"/>
                <w:lang w:val="en-US" w:eastAsia="zh-CN" w:bidi="ar-SA"/>
              </w:rPr>
              <w:t>计算资源池</w:t>
            </w:r>
          </w:p>
        </w:tc>
        <w:tc>
          <w:tcPr>
            <w:tcW w:w="8686" w:type="dxa"/>
            <w:tcBorders>
              <w:top w:val="nil"/>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1646E6E1">
            <w:pPr>
              <w:pStyle w:val="6"/>
              <w:keepNext/>
              <w:keepLines w:val="0"/>
              <w:widowControl/>
              <w:suppressLineNumbers w:val="0"/>
              <w:snapToGrid w:val="0"/>
              <w:spacing w:before="0" w:beforeAutospacing="0" w:after="0" w:afterAutospacing="0" w:line="240" w:lineRule="auto"/>
              <w:ind w:left="0" w:leftChars="0" w:right="0" w:rightChars="0" w:firstLine="0" w:firstLineChars="0"/>
              <w:jc w:val="left"/>
              <w:rPr>
                <w:rFonts w:hint="default" w:ascii="宋体" w:hAnsi="宋体" w:cs="宋体" w:eastAsiaTheme="minorEastAsia"/>
                <w:color w:val="auto"/>
                <w:spacing w:val="-2"/>
                <w:kern w:val="2"/>
                <w:sz w:val="21"/>
                <w:szCs w:val="22"/>
                <w:highlight w:val="none"/>
                <w:lang w:val="en-US" w:eastAsia="zh-CN" w:bidi="ar-SA"/>
              </w:rPr>
            </w:pPr>
            <w:r>
              <w:rPr>
                <w:rFonts w:hint="eastAsia" w:ascii="宋体" w:hAnsi="宋体" w:cs="宋体"/>
                <w:color w:val="auto"/>
                <w:spacing w:val="-2"/>
                <w:kern w:val="2"/>
                <w:sz w:val="21"/>
                <w:szCs w:val="22"/>
                <w:highlight w:val="none"/>
                <w:lang w:val="en-US" w:eastAsia="zh-CN" w:bidi="ar-SA"/>
              </w:rPr>
              <w:t>XXXXXXXX</w:t>
            </w:r>
          </w:p>
        </w:tc>
      </w:tr>
      <w:tr w14:paraId="32A9C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0" w:type="auto"/>
            <w:tcBorders>
              <w:top w:val="nil"/>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69B7154C">
            <w:pPr>
              <w:pStyle w:val="6"/>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cs="宋体" w:eastAsiaTheme="minorEastAsia"/>
                <w:color w:val="auto"/>
                <w:spacing w:val="-2"/>
                <w:kern w:val="2"/>
                <w:sz w:val="21"/>
                <w:szCs w:val="22"/>
                <w:highlight w:val="none"/>
                <w:lang w:val="en-US" w:eastAsia="zh-CN" w:bidi="ar-SA"/>
              </w:rPr>
            </w:pPr>
            <w:r>
              <w:rPr>
                <w:rFonts w:hint="eastAsia" w:ascii="宋体" w:hAnsi="宋体" w:cs="宋体" w:eastAsiaTheme="minorEastAsia"/>
                <w:color w:val="auto"/>
                <w:spacing w:val="-2"/>
                <w:kern w:val="2"/>
                <w:sz w:val="21"/>
                <w:szCs w:val="22"/>
                <w:highlight w:val="none"/>
                <w:lang w:val="en-US" w:eastAsia="zh-CN" w:bidi="ar-SA"/>
              </w:rPr>
              <w:t>2</w:t>
            </w:r>
          </w:p>
        </w:tc>
        <w:tc>
          <w:tcPr>
            <w:tcW w:w="0" w:type="auto"/>
            <w:tcBorders>
              <w:top w:val="nil"/>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765AC8E9">
            <w:pPr>
              <w:pStyle w:val="6"/>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cs="宋体" w:eastAsiaTheme="minorEastAsia"/>
                <w:color w:val="auto"/>
                <w:spacing w:val="-2"/>
                <w:kern w:val="2"/>
                <w:sz w:val="21"/>
                <w:szCs w:val="22"/>
                <w:highlight w:val="none"/>
                <w:lang w:val="en-US" w:eastAsia="zh-CN" w:bidi="ar-SA"/>
              </w:rPr>
            </w:pPr>
            <w:r>
              <w:rPr>
                <w:rFonts w:hint="eastAsia" w:ascii="宋体" w:hAnsi="宋体" w:cs="宋体" w:eastAsiaTheme="minorEastAsia"/>
                <w:color w:val="auto"/>
                <w:spacing w:val="-2"/>
                <w:kern w:val="2"/>
                <w:sz w:val="21"/>
                <w:szCs w:val="22"/>
                <w:highlight w:val="none"/>
                <w:lang w:val="en-US" w:eastAsia="zh-CN" w:bidi="ar-SA"/>
              </w:rPr>
              <w:t>存储资源池</w:t>
            </w:r>
          </w:p>
        </w:tc>
        <w:tc>
          <w:tcPr>
            <w:tcW w:w="8686" w:type="dxa"/>
            <w:tcBorders>
              <w:top w:val="nil"/>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0693E2D8">
            <w:pPr>
              <w:pStyle w:val="6"/>
              <w:keepNext/>
              <w:keepLines w:val="0"/>
              <w:widowControl/>
              <w:suppressLineNumbers w:val="0"/>
              <w:snapToGrid w:val="0"/>
              <w:spacing w:before="0" w:beforeAutospacing="0" w:after="0" w:afterAutospacing="0" w:line="240" w:lineRule="auto"/>
              <w:ind w:left="0" w:leftChars="0" w:right="0" w:rightChars="0" w:firstLine="0" w:firstLineChars="0"/>
              <w:jc w:val="left"/>
              <w:rPr>
                <w:rFonts w:hint="eastAsia" w:ascii="宋体" w:hAnsi="宋体" w:cs="宋体" w:eastAsiaTheme="minorEastAsia"/>
                <w:color w:val="auto"/>
                <w:spacing w:val="-2"/>
                <w:kern w:val="2"/>
                <w:sz w:val="21"/>
                <w:szCs w:val="22"/>
                <w:highlight w:val="none"/>
                <w:lang w:val="en-US" w:eastAsia="zh-CN" w:bidi="ar-SA"/>
              </w:rPr>
            </w:pPr>
            <w:r>
              <w:rPr>
                <w:rFonts w:hint="eastAsia" w:ascii="宋体" w:hAnsi="宋体" w:cs="宋体"/>
                <w:color w:val="auto"/>
                <w:spacing w:val="-2"/>
                <w:kern w:val="2"/>
                <w:sz w:val="21"/>
                <w:szCs w:val="22"/>
                <w:highlight w:val="none"/>
                <w:lang w:val="en-US" w:eastAsia="zh-CN" w:bidi="ar-SA"/>
              </w:rPr>
              <w:t>XXXXXXXX</w:t>
            </w:r>
          </w:p>
        </w:tc>
      </w:tr>
      <w:tr w14:paraId="5E423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516" w:type="dxa"/>
            <w:tcBorders>
              <w:top w:val="nil"/>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2F9CE8B4">
            <w:pPr>
              <w:pStyle w:val="6"/>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cs="宋体" w:eastAsiaTheme="minorEastAsia"/>
                <w:color w:val="auto"/>
                <w:spacing w:val="-2"/>
                <w:kern w:val="2"/>
                <w:sz w:val="21"/>
                <w:szCs w:val="22"/>
                <w:highlight w:val="none"/>
                <w:lang w:val="en-US" w:eastAsia="zh-CN" w:bidi="ar-SA"/>
              </w:rPr>
            </w:pPr>
            <w:r>
              <w:rPr>
                <w:rFonts w:hint="eastAsia" w:ascii="宋体" w:hAnsi="宋体" w:cs="宋体" w:eastAsiaTheme="minorEastAsia"/>
                <w:color w:val="auto"/>
                <w:spacing w:val="-2"/>
                <w:kern w:val="2"/>
                <w:sz w:val="21"/>
                <w:szCs w:val="22"/>
                <w:highlight w:val="none"/>
                <w:lang w:val="en-US" w:eastAsia="zh-CN" w:bidi="ar-SA"/>
              </w:rPr>
              <w:t>3</w:t>
            </w:r>
          </w:p>
        </w:tc>
        <w:tc>
          <w:tcPr>
            <w:tcW w:w="720" w:type="dxa"/>
            <w:tcBorders>
              <w:top w:val="nil"/>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1CD49455">
            <w:pPr>
              <w:pStyle w:val="6"/>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cs="宋体" w:eastAsiaTheme="minorEastAsia"/>
                <w:color w:val="auto"/>
                <w:spacing w:val="-2"/>
                <w:kern w:val="2"/>
                <w:sz w:val="21"/>
                <w:szCs w:val="22"/>
                <w:highlight w:val="none"/>
                <w:lang w:val="en-US" w:eastAsia="zh-CN" w:bidi="ar-SA"/>
              </w:rPr>
            </w:pPr>
            <w:r>
              <w:rPr>
                <w:rFonts w:hint="eastAsia" w:ascii="宋体" w:hAnsi="宋体" w:cs="宋体" w:eastAsiaTheme="minorEastAsia"/>
                <w:color w:val="auto"/>
                <w:spacing w:val="-2"/>
                <w:kern w:val="2"/>
                <w:sz w:val="21"/>
                <w:szCs w:val="22"/>
                <w:highlight w:val="none"/>
                <w:lang w:val="en-US" w:eastAsia="zh-CN" w:bidi="ar-SA"/>
              </w:rPr>
              <w:t>专线</w:t>
            </w:r>
          </w:p>
        </w:tc>
        <w:tc>
          <w:tcPr>
            <w:tcW w:w="8686" w:type="dxa"/>
            <w:tcBorders>
              <w:top w:val="nil"/>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18591EA0">
            <w:pPr>
              <w:pStyle w:val="6"/>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default" w:ascii="宋体" w:hAnsi="宋体" w:cs="宋体" w:eastAsiaTheme="minorEastAsia"/>
                <w:color w:val="auto"/>
                <w:spacing w:val="-2"/>
                <w:kern w:val="2"/>
                <w:sz w:val="21"/>
                <w:szCs w:val="22"/>
                <w:highlight w:val="none"/>
                <w:lang w:val="en-US" w:eastAsia="zh-CN" w:bidi="ar-SA"/>
              </w:rPr>
            </w:pPr>
            <w:r>
              <w:rPr>
                <w:rFonts w:hint="eastAsia" w:ascii="宋体" w:hAnsi="宋体" w:cs="宋体"/>
                <w:color w:val="auto"/>
                <w:spacing w:val="-2"/>
                <w:kern w:val="2"/>
                <w:sz w:val="21"/>
                <w:szCs w:val="22"/>
                <w:highlight w:val="none"/>
                <w:lang w:val="en-US" w:eastAsia="zh-CN" w:bidi="ar-SA"/>
              </w:rPr>
              <w:t>XXXXXXXX</w:t>
            </w:r>
          </w:p>
        </w:tc>
      </w:tr>
      <w:tr w14:paraId="1FD04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516" w:type="dxa"/>
            <w:tcBorders>
              <w:top w:val="nil"/>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2A8405FC">
            <w:pPr>
              <w:pStyle w:val="6"/>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206" w:firstLineChars="100"/>
              <w:jc w:val="left"/>
              <w:textAlignment w:val="auto"/>
              <w:rPr>
                <w:rFonts w:hint="eastAsia" w:ascii="宋体" w:hAnsi="宋体" w:cs="宋体" w:eastAsiaTheme="minorEastAsia"/>
                <w:color w:val="auto"/>
                <w:spacing w:val="-2"/>
                <w:kern w:val="2"/>
                <w:sz w:val="21"/>
                <w:szCs w:val="22"/>
                <w:highlight w:val="none"/>
                <w:lang w:val="en-US" w:eastAsia="zh-CN" w:bidi="ar-SA"/>
              </w:rPr>
            </w:pPr>
            <w:r>
              <w:rPr>
                <w:rFonts w:hint="eastAsia" w:ascii="宋体" w:hAnsi="宋体" w:cs="宋体"/>
                <w:i w:val="0"/>
                <w:iCs w:val="0"/>
                <w:caps w:val="0"/>
                <w:color w:val="auto"/>
                <w:spacing w:val="-2"/>
                <w:kern w:val="2"/>
                <w:sz w:val="21"/>
                <w:szCs w:val="22"/>
                <w:highlight w:val="none"/>
                <w:lang w:val="en-US" w:eastAsia="zh-CN" w:bidi="ar-SA"/>
              </w:rPr>
              <w:t>4</w:t>
            </w:r>
          </w:p>
        </w:tc>
        <w:tc>
          <w:tcPr>
            <w:tcW w:w="720" w:type="dxa"/>
            <w:tcBorders>
              <w:top w:val="nil"/>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0AAB6B3B">
            <w:pPr>
              <w:pStyle w:val="6"/>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cs="宋体" w:eastAsiaTheme="minorEastAsia"/>
                <w:color w:val="auto"/>
                <w:spacing w:val="-2"/>
                <w:kern w:val="2"/>
                <w:sz w:val="21"/>
                <w:szCs w:val="22"/>
                <w:highlight w:val="none"/>
                <w:lang w:val="en-US" w:eastAsia="zh-CN" w:bidi="ar-SA"/>
              </w:rPr>
            </w:pPr>
            <w:r>
              <w:rPr>
                <w:rFonts w:hint="eastAsia" w:ascii="宋体" w:hAnsi="宋体" w:cs="宋体"/>
                <w:i w:val="0"/>
                <w:iCs w:val="0"/>
                <w:caps w:val="0"/>
                <w:color w:val="auto"/>
                <w:spacing w:val="-2"/>
                <w:kern w:val="2"/>
                <w:sz w:val="21"/>
                <w:szCs w:val="22"/>
                <w:highlight w:val="none"/>
                <w:lang w:val="en-US" w:eastAsia="zh-CN" w:bidi="ar-SA"/>
              </w:rPr>
              <w:t>服务</w:t>
            </w:r>
          </w:p>
        </w:tc>
        <w:tc>
          <w:tcPr>
            <w:tcW w:w="8686" w:type="dxa"/>
            <w:tcBorders>
              <w:top w:val="nil"/>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top"/>
          </w:tcPr>
          <w:p w14:paraId="29D36EC6">
            <w:pPr>
              <w:pStyle w:val="6"/>
              <w:keepNext/>
              <w:keepLines w:val="0"/>
              <w:pageBreakBefore w:val="0"/>
              <w:widowControl/>
              <w:numPr>
                <w:ilvl w:val="-1"/>
                <w:numId w:val="0"/>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left"/>
              <w:textAlignment w:val="auto"/>
              <w:rPr>
                <w:rFonts w:hint="eastAsia" w:ascii="宋体" w:hAnsi="宋体" w:cs="宋体" w:eastAsiaTheme="minorEastAsia"/>
                <w:color w:val="auto"/>
                <w:spacing w:val="-2"/>
                <w:kern w:val="2"/>
                <w:sz w:val="21"/>
                <w:szCs w:val="22"/>
                <w:highlight w:val="none"/>
                <w:lang w:val="en-US" w:eastAsia="zh-CN" w:bidi="ar-SA"/>
              </w:rPr>
            </w:pPr>
            <w:r>
              <w:rPr>
                <w:rFonts w:hint="eastAsia" w:ascii="宋体" w:hAnsi="宋体" w:cs="宋体"/>
                <w:color w:val="auto"/>
                <w:spacing w:val="-2"/>
                <w:kern w:val="2"/>
                <w:sz w:val="21"/>
                <w:szCs w:val="22"/>
                <w:highlight w:val="none"/>
                <w:lang w:val="en-US" w:eastAsia="zh-CN" w:bidi="ar-SA"/>
              </w:rPr>
              <w:t>XXXXXXXX</w:t>
            </w:r>
          </w:p>
        </w:tc>
      </w:tr>
    </w:tbl>
    <w:p w14:paraId="3A58E444">
      <w:pPr>
        <w:pStyle w:val="6"/>
        <w:keepNext w:val="0"/>
        <w:keepLines w:val="0"/>
        <w:widowControl/>
        <w:suppressLineNumbers w:val="0"/>
        <w:shd w:val="clear" w:color="auto" w:fill="FDFEFE"/>
        <w:spacing w:before="0" w:beforeAutospacing="0" w:after="0" w:afterAutospacing="0" w:line="480" w:lineRule="atLeast"/>
        <w:ind w:left="0" w:right="0" w:firstLine="0"/>
        <w:jc w:val="left"/>
        <w:rPr>
          <w:rFonts w:hint="eastAsia" w:ascii="宋体" w:hAnsi="宋体" w:cs="宋体" w:eastAsiaTheme="minorEastAsia"/>
          <w:color w:val="auto"/>
          <w:spacing w:val="-2"/>
          <w:kern w:val="2"/>
          <w:sz w:val="21"/>
          <w:szCs w:val="22"/>
          <w:highlight w:val="none"/>
          <w:lang w:val="en-US" w:eastAsia="zh-CN" w:bidi="ar-SA"/>
        </w:rPr>
      </w:pPr>
      <w:r>
        <w:rPr>
          <w:rFonts w:hint="eastAsia" w:ascii="宋体" w:hAnsi="宋体" w:cs="宋体" w:eastAsiaTheme="minorEastAsia"/>
          <w:color w:val="auto"/>
          <w:spacing w:val="-2"/>
          <w:kern w:val="2"/>
          <w:sz w:val="21"/>
          <w:szCs w:val="22"/>
          <w:highlight w:val="none"/>
          <w:lang w:val="en-US" w:eastAsia="zh-CN" w:bidi="ar-SA"/>
        </w:rPr>
        <w:t>★其他服务要求</w:t>
      </w:r>
    </w:p>
    <w:p w14:paraId="6F322D62">
      <w:pPr>
        <w:pStyle w:val="6"/>
        <w:keepNext w:val="0"/>
        <w:keepLines w:val="0"/>
        <w:widowControl/>
        <w:suppressLineNumbers w:val="0"/>
        <w:shd w:val="clear" w:color="auto" w:fill="FDFEFE"/>
        <w:spacing w:before="0" w:beforeAutospacing="0" w:after="0" w:afterAutospacing="0" w:line="480" w:lineRule="atLeast"/>
        <w:ind w:left="0" w:right="0" w:firstLine="480"/>
        <w:jc w:val="left"/>
        <w:rPr>
          <w:rFonts w:hint="eastAsia" w:ascii="宋体" w:hAnsi="宋体" w:cs="宋体" w:eastAsiaTheme="minorEastAsia"/>
          <w:color w:val="auto"/>
          <w:spacing w:val="-2"/>
          <w:kern w:val="2"/>
          <w:sz w:val="21"/>
          <w:szCs w:val="22"/>
          <w:highlight w:val="none"/>
          <w:lang w:val="en-US" w:eastAsia="zh-CN" w:bidi="ar-SA"/>
        </w:rPr>
      </w:pPr>
      <w:r>
        <w:rPr>
          <w:rFonts w:hint="eastAsia" w:ascii="宋体" w:hAnsi="宋体" w:cs="宋体" w:eastAsiaTheme="minorEastAsia"/>
          <w:color w:val="auto"/>
          <w:spacing w:val="-2"/>
          <w:kern w:val="2"/>
          <w:sz w:val="21"/>
          <w:szCs w:val="22"/>
          <w:highlight w:val="none"/>
          <w:lang w:val="en-US" w:eastAsia="zh-CN" w:bidi="ar-SA"/>
        </w:rPr>
        <w:t>（1）保障网络通畅（网路及数据安全）、服务器正常运行，持续监测云平台设备及网络流量，及时发现问题预警，故障排除有具体措施，对用户排查故障提供技术支持。</w:t>
      </w:r>
    </w:p>
    <w:p w14:paraId="484DDC40">
      <w:pPr>
        <w:pStyle w:val="6"/>
        <w:keepNext w:val="0"/>
        <w:keepLines w:val="0"/>
        <w:widowControl/>
        <w:suppressLineNumbers w:val="0"/>
        <w:shd w:val="clear" w:color="auto" w:fill="FDFEFE"/>
        <w:spacing w:before="0" w:beforeAutospacing="0" w:after="0" w:afterAutospacing="0" w:line="480" w:lineRule="atLeast"/>
        <w:ind w:left="0" w:right="0" w:firstLine="560"/>
        <w:jc w:val="left"/>
        <w:rPr>
          <w:rFonts w:hint="eastAsia" w:ascii="宋体" w:hAnsi="宋体" w:cs="宋体" w:eastAsiaTheme="minorEastAsia"/>
          <w:color w:val="auto"/>
          <w:spacing w:val="-2"/>
          <w:kern w:val="2"/>
          <w:sz w:val="21"/>
          <w:szCs w:val="22"/>
          <w:highlight w:val="none"/>
          <w:lang w:val="en-US" w:eastAsia="zh-CN" w:bidi="ar-SA"/>
        </w:rPr>
      </w:pPr>
      <w:r>
        <w:rPr>
          <w:rFonts w:hint="eastAsia" w:ascii="宋体" w:hAnsi="宋体" w:cs="宋体" w:eastAsiaTheme="minorEastAsia"/>
          <w:color w:val="auto"/>
          <w:spacing w:val="-2"/>
          <w:kern w:val="2"/>
          <w:sz w:val="21"/>
          <w:szCs w:val="22"/>
          <w:highlight w:val="none"/>
          <w:lang w:val="en-US" w:eastAsia="zh-CN" w:bidi="ar-SA"/>
        </w:rPr>
        <w:t>（2）安装部署实施人员需严格遵守保密约定，严禁自行调阅、查改、使用甲方数据信息和向第三方泄露甲方相关数据信息，并做好对相关数据和设备等的安全使用和保密工作。</w:t>
      </w:r>
    </w:p>
    <w:p w14:paraId="47853A34">
      <w:pPr>
        <w:pStyle w:val="6"/>
        <w:keepNext w:val="0"/>
        <w:keepLines w:val="0"/>
        <w:widowControl/>
        <w:suppressLineNumbers w:val="0"/>
        <w:shd w:val="clear" w:color="auto" w:fill="FDFEFE"/>
        <w:spacing w:before="0" w:beforeAutospacing="0" w:after="0" w:afterAutospacing="0" w:line="480" w:lineRule="atLeast"/>
        <w:ind w:left="0" w:right="0" w:firstLine="560"/>
        <w:jc w:val="left"/>
        <w:rPr>
          <w:rFonts w:hint="eastAsia" w:ascii="宋体" w:hAnsi="宋体" w:cs="宋体" w:eastAsiaTheme="minorEastAsia"/>
          <w:color w:val="auto"/>
          <w:spacing w:val="-2"/>
          <w:kern w:val="2"/>
          <w:sz w:val="21"/>
          <w:szCs w:val="22"/>
          <w:highlight w:val="none"/>
          <w:lang w:val="en-US" w:eastAsia="zh-CN" w:bidi="ar-SA"/>
        </w:rPr>
      </w:pPr>
      <w:r>
        <w:rPr>
          <w:rFonts w:hint="eastAsia" w:ascii="宋体" w:hAnsi="宋体" w:cs="宋体" w:eastAsiaTheme="minorEastAsia"/>
          <w:color w:val="auto"/>
          <w:spacing w:val="-2"/>
          <w:kern w:val="2"/>
          <w:sz w:val="21"/>
          <w:szCs w:val="22"/>
          <w:highlight w:val="none"/>
          <w:lang w:val="en-US" w:eastAsia="zh-CN" w:bidi="ar-SA"/>
        </w:rPr>
        <w:t>（3）涉及对数据库、硬件设备等资源的配置调整，需提前向甲方申请，获得同意后方能调整配置。</w:t>
      </w:r>
    </w:p>
    <w:p w14:paraId="38B840EC">
      <w:pPr>
        <w:pStyle w:val="6"/>
        <w:keepNext w:val="0"/>
        <w:keepLines w:val="0"/>
        <w:widowControl/>
        <w:suppressLineNumbers w:val="0"/>
        <w:shd w:val="clear" w:color="auto" w:fill="FDFEFE"/>
        <w:spacing w:before="0" w:beforeAutospacing="0" w:after="0" w:afterAutospacing="0" w:line="480" w:lineRule="atLeast"/>
        <w:ind w:left="0" w:right="0" w:firstLine="560"/>
        <w:jc w:val="left"/>
        <w:rPr>
          <w:rFonts w:hint="default" w:ascii="宋体" w:hAnsi="宋体" w:cs="宋体"/>
          <w:color w:val="auto"/>
          <w:spacing w:val="-1"/>
          <w:highlight w:val="none"/>
        </w:rPr>
      </w:pPr>
      <w:r>
        <w:rPr>
          <w:rFonts w:hint="eastAsia" w:ascii="宋体" w:hAnsi="宋体" w:cs="宋体" w:eastAsiaTheme="minorEastAsia"/>
          <w:color w:val="auto"/>
          <w:spacing w:val="-2"/>
          <w:kern w:val="2"/>
          <w:sz w:val="21"/>
          <w:szCs w:val="22"/>
          <w:highlight w:val="none"/>
          <w:lang w:val="en-US" w:eastAsia="zh-CN" w:bidi="ar-SA"/>
        </w:rPr>
        <w:t>（4）实施人员在工作期间需接受甲方的管理，遵守甲方的各项规章制度。</w:t>
      </w:r>
    </w:p>
    <w:sectPr>
      <w:headerReference r:id="rId3" w:type="default"/>
      <w:footerReference r:id="rId4" w:type="default"/>
      <w:pgSz w:w="11906" w:h="16838"/>
      <w:pgMar w:top="720" w:right="720" w:bottom="720" w:left="72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890EC">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A62673">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5A62673">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6A952">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dhMWY0ZGMwNDMyZDY2MDI2M2JkNjJlYTQwMmVhZTQifQ=="/>
  </w:docVars>
  <w:rsids>
    <w:rsidRoot w:val="007500DC"/>
    <w:rsid w:val="00056739"/>
    <w:rsid w:val="00250D94"/>
    <w:rsid w:val="00450E80"/>
    <w:rsid w:val="005169DA"/>
    <w:rsid w:val="007500DC"/>
    <w:rsid w:val="0079181C"/>
    <w:rsid w:val="008740F1"/>
    <w:rsid w:val="0095714C"/>
    <w:rsid w:val="0096072B"/>
    <w:rsid w:val="00C7500E"/>
    <w:rsid w:val="00D50072"/>
    <w:rsid w:val="00DB4E4A"/>
    <w:rsid w:val="00E5471E"/>
    <w:rsid w:val="00EC18FD"/>
    <w:rsid w:val="00F35240"/>
    <w:rsid w:val="00F70889"/>
    <w:rsid w:val="01017ED1"/>
    <w:rsid w:val="02155A6A"/>
    <w:rsid w:val="02C52872"/>
    <w:rsid w:val="031C5920"/>
    <w:rsid w:val="03275517"/>
    <w:rsid w:val="063D1A22"/>
    <w:rsid w:val="07D666B9"/>
    <w:rsid w:val="08DC7CA7"/>
    <w:rsid w:val="093350AF"/>
    <w:rsid w:val="0B9D38D9"/>
    <w:rsid w:val="0C7863A6"/>
    <w:rsid w:val="113610B2"/>
    <w:rsid w:val="142A70AD"/>
    <w:rsid w:val="1444244B"/>
    <w:rsid w:val="16CD5A16"/>
    <w:rsid w:val="184D387A"/>
    <w:rsid w:val="194C36CA"/>
    <w:rsid w:val="1CD61252"/>
    <w:rsid w:val="1DFE54F4"/>
    <w:rsid w:val="1E7A0AB2"/>
    <w:rsid w:val="20CC088C"/>
    <w:rsid w:val="20F27F21"/>
    <w:rsid w:val="215D7881"/>
    <w:rsid w:val="24051390"/>
    <w:rsid w:val="24A654F5"/>
    <w:rsid w:val="26BB1790"/>
    <w:rsid w:val="28AF1C96"/>
    <w:rsid w:val="2B4F2F76"/>
    <w:rsid w:val="2C321733"/>
    <w:rsid w:val="2E15266F"/>
    <w:rsid w:val="2E490931"/>
    <w:rsid w:val="2EBC5B6E"/>
    <w:rsid w:val="2ED45D51"/>
    <w:rsid w:val="2F01336C"/>
    <w:rsid w:val="30E753A0"/>
    <w:rsid w:val="311C7827"/>
    <w:rsid w:val="33995C2F"/>
    <w:rsid w:val="341A3E3A"/>
    <w:rsid w:val="360A6A84"/>
    <w:rsid w:val="36296E23"/>
    <w:rsid w:val="36BB3E33"/>
    <w:rsid w:val="3BED4FF1"/>
    <w:rsid w:val="3DC87986"/>
    <w:rsid w:val="41C11894"/>
    <w:rsid w:val="42AA3604"/>
    <w:rsid w:val="42CB4E1B"/>
    <w:rsid w:val="43AE06A5"/>
    <w:rsid w:val="48FD26D3"/>
    <w:rsid w:val="4AB4592B"/>
    <w:rsid w:val="4C3456E8"/>
    <w:rsid w:val="4EBF18AE"/>
    <w:rsid w:val="50060268"/>
    <w:rsid w:val="51AC0B8B"/>
    <w:rsid w:val="533C5290"/>
    <w:rsid w:val="53796AB2"/>
    <w:rsid w:val="53D32FD2"/>
    <w:rsid w:val="554942FA"/>
    <w:rsid w:val="5C116971"/>
    <w:rsid w:val="5DD64D66"/>
    <w:rsid w:val="5E723484"/>
    <w:rsid w:val="5F18405B"/>
    <w:rsid w:val="5FEA302C"/>
    <w:rsid w:val="637D189E"/>
    <w:rsid w:val="67921EFD"/>
    <w:rsid w:val="6ACF0874"/>
    <w:rsid w:val="6D4D09B2"/>
    <w:rsid w:val="6DC9155E"/>
    <w:rsid w:val="6E0F6D96"/>
    <w:rsid w:val="6FDD2296"/>
    <w:rsid w:val="70436CF7"/>
    <w:rsid w:val="715220E5"/>
    <w:rsid w:val="74C35FC0"/>
    <w:rsid w:val="752C35AD"/>
    <w:rsid w:val="752E73DA"/>
    <w:rsid w:val="765A5E95"/>
    <w:rsid w:val="76841EB8"/>
    <w:rsid w:val="786829F1"/>
    <w:rsid w:val="7881655C"/>
    <w:rsid w:val="7927027E"/>
    <w:rsid w:val="7BAC00D4"/>
    <w:rsid w:val="7BAD6654"/>
    <w:rsid w:val="7CFB6C35"/>
    <w:rsid w:val="7D0F0320"/>
    <w:rsid w:val="7DCE37CB"/>
    <w:rsid w:val="7E7E2C20"/>
    <w:rsid w:val="7EB011B7"/>
    <w:rsid w:val="CEFFC70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Indent"/>
    <w:basedOn w:val="1"/>
    <w:qFormat/>
    <w:uiPriority w:val="0"/>
    <w:pPr>
      <w:ind w:firstLine="720" w:firstLineChars="225"/>
    </w:pPr>
    <w:rPr>
      <w:sz w:val="32"/>
      <w:szCs w:val="32"/>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7">
    <w:name w:val="index 1"/>
    <w:basedOn w:val="1"/>
    <w:next w:val="1"/>
    <w:qFormat/>
    <w:uiPriority w:val="99"/>
    <w:pPr>
      <w:widowControl/>
      <w:jc w:val="left"/>
    </w:pPr>
    <w:rPr>
      <w:rFonts w:ascii="Cambria" w:hAnsi="Cambria" w:eastAsia="微软雅黑"/>
      <w:color w:val="000000"/>
      <w:kern w:val="20"/>
      <w:szCs w:val="20"/>
      <w:lang w:val="zh-CN"/>
    </w:rPr>
  </w:style>
  <w:style w:type="character" w:styleId="10">
    <w:name w:val="Strong"/>
    <w:basedOn w:val="9"/>
    <w:qFormat/>
    <w:uiPriority w:val="0"/>
    <w:rPr>
      <w:b/>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paragraph" w:customStyle="1" w:styleId="13">
    <w:name w:val="null3"/>
    <w:hidden/>
    <w:qFormat/>
    <w:uiPriority w:val="0"/>
    <w:rPr>
      <w:rFonts w:hint="eastAsia" w:asciiTheme="minorHAnsi" w:hAnsiTheme="minorHAnsi" w:eastAsiaTheme="minorEastAsia" w:cstheme="minorBidi"/>
      <w:lang w:val="en-US" w:eastAsia="zh-Hans"/>
    </w:rPr>
  </w:style>
  <w:style w:type="paragraph" w:customStyle="1" w:styleId="14">
    <w:name w:val="Default"/>
    <w:next w:val="7"/>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微软中国</Company>
  <Pages>10</Pages>
  <Words>7163</Words>
  <Characters>7382</Characters>
  <Lines>46</Lines>
  <Paragraphs>12</Paragraphs>
  <TotalTime>2</TotalTime>
  <ScaleCrop>false</ScaleCrop>
  <LinksUpToDate>false</LinksUpToDate>
  <CharactersWithSpaces>7673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2021-10-28T10:34:00Z</dcterms:created>
  <dc:creator>王雪如</dc:creator>
  <cp:lastModifiedBy>豆小豆</cp:lastModifiedBy>
  <cp:lastPrinted>2026-07-29T02:06:00Z</cp:lastPrinted>
  <dcterms:modified xsi:type="dcterms:W3CDTF">2026-07-29T02:10:45Z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1D0F4A125DDC47429630C6CD6138CC05_13</vt:lpwstr>
  </property>
  <property fmtid="{D5CDD505-2E9C-101B-9397-08002B2CF9AE}" pid="4" name="KSOTemplateDocerSaveRecord">
    <vt:lpwstr>eyJoZGlkIjoiYzViYzc5NzhkNzE1OTcwNGFjNWE5OWRjZjcxOTgyNjQiLCJ1c2VySWQiOiIyMzE4MDcyNzgifQ==</vt:lpwstr>
  </property>
</Properties>
</file>